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169" w:rsidRDefault="00930518">
      <w:pPr>
        <w:pStyle w:val="LO-normal"/>
        <w:spacing w:after="0" w:line="240" w:lineRule="auto"/>
        <w:jc w:val="center"/>
        <w:rPr>
          <w:rFonts w:ascii="Times New Roman" w:eastAsia="Times New Roman" w:hAnsi="Times New Roman" w:cs="Times New Roman"/>
          <w:b/>
          <w:sz w:val="24"/>
          <w:szCs w:val="24"/>
        </w:rPr>
      </w:pPr>
      <w:bookmarkStart w:id="0" w:name="_heading=h.gjdgxs"/>
      <w:bookmarkEnd w:id="0"/>
      <w:r>
        <w:rPr>
          <w:rFonts w:ascii="Times New Roman" w:eastAsia="Times New Roman" w:hAnsi="Times New Roman" w:cs="Times New Roman"/>
          <w:b/>
          <w:sz w:val="24"/>
          <w:szCs w:val="24"/>
        </w:rPr>
        <w:t>СИЛЛАБУС</w:t>
      </w:r>
    </w:p>
    <w:p w:rsidR="008E2169" w:rsidRDefault="00930518">
      <w:pPr>
        <w:pStyle w:val="LO-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КЕШЕНДІ КЛИНИКАЛЫҚ ДИАГНОСТИКА КУРСЫ</w:t>
      </w:r>
    </w:p>
    <w:p w:rsidR="008E2169" w:rsidRDefault="00930518">
      <w:pPr>
        <w:pStyle w:val="LO-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ИНТЕГРИРОВАННЫЙ КУРС КЛИНИЧЕСКОЙ ДИАГНОСТИКИ</w:t>
      </w:r>
    </w:p>
    <w:p w:rsidR="008E2169" w:rsidRDefault="00930518">
      <w:pPr>
        <w:pStyle w:val="LO-normal"/>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INTEGRATED CLINICAL DIAGNOSIS COURSE</w:t>
      </w:r>
    </w:p>
    <w:tbl>
      <w:tblPr>
        <w:tblW w:w="10081" w:type="dxa"/>
        <w:tblInd w:w="-572" w:type="dxa"/>
        <w:tblLayout w:type="fixed"/>
        <w:tblLook w:val="0400" w:firstRow="0" w:lastRow="0" w:firstColumn="0" w:lastColumn="0" w:noHBand="0" w:noVBand="1"/>
      </w:tblPr>
      <w:tblGrid>
        <w:gridCol w:w="557"/>
        <w:gridCol w:w="151"/>
        <w:gridCol w:w="801"/>
        <w:gridCol w:w="43"/>
        <w:gridCol w:w="280"/>
        <w:gridCol w:w="277"/>
        <w:gridCol w:w="559"/>
        <w:gridCol w:w="412"/>
        <w:gridCol w:w="244"/>
        <w:gridCol w:w="433"/>
        <w:gridCol w:w="15"/>
        <w:gridCol w:w="409"/>
        <w:gridCol w:w="123"/>
        <w:gridCol w:w="15"/>
        <w:gridCol w:w="359"/>
        <w:gridCol w:w="203"/>
        <w:gridCol w:w="118"/>
        <w:gridCol w:w="577"/>
        <w:gridCol w:w="845"/>
        <w:gridCol w:w="3424"/>
        <w:gridCol w:w="236"/>
      </w:tblGrid>
      <w:tr w:rsidR="008E2169" w:rsidTr="00176100">
        <w:tc>
          <w:tcPr>
            <w:tcW w:w="708" w:type="dxa"/>
            <w:gridSpan w:val="2"/>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373"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 туралы жалпы мәліметтер</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Факультет/мектеп:</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және денсаулық сақтау</w:t>
            </w:r>
          </w:p>
          <w:p w:rsidR="00176100" w:rsidRDefault="00176100">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Ішкі аурулар кафедрасы</w:t>
            </w: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_</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Кредиттер (ECTS):</w:t>
            </w:r>
          </w:p>
          <w:p w:rsidR="008E2169" w:rsidRPr="00930518" w:rsidRDefault="00930518" w:rsidP="00930518">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а) 12 кредит – 360 сағат</w:t>
            </w:r>
            <w:r w:rsidRPr="00930518">
              <w:rPr>
                <w:rFonts w:ascii="Times New Roman" w:eastAsia="Times New Roman" w:hAnsi="Times New Roman" w:cs="Times New Roman"/>
                <w:sz w:val="24"/>
                <w:szCs w:val="24"/>
              </w:rPr>
              <w:t>,</w:t>
            </w:r>
            <w:r w:rsidRPr="009A16BF">
              <w:rPr>
                <w:rFonts w:ascii="Times New Roman" w:hAnsi="Times New Roman" w:cs="Times New Roman"/>
              </w:rPr>
              <w:t xml:space="preserve"> оның </w:t>
            </w:r>
            <w:r>
              <w:rPr>
                <w:rFonts w:ascii="Times New Roman" w:hAnsi="Times New Roman" w:cs="Times New Roman"/>
              </w:rPr>
              <w:t>150</w:t>
            </w:r>
            <w:r w:rsidRPr="009A16BF">
              <w:rPr>
                <w:rFonts w:ascii="Times New Roman" w:hAnsi="Times New Roman" w:cs="Times New Roman"/>
              </w:rPr>
              <w:t>-ы байланыс сағаты (тәжірибелік сабақ)</w:t>
            </w:r>
          </w:p>
        </w:tc>
      </w:tr>
      <w:tr w:rsidR="008E2169" w:rsidTr="00176100">
        <w:trPr>
          <w:trHeight w:val="425"/>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беру бағдарламасы (ББ): </w:t>
            </w:r>
          </w:p>
          <w:p w:rsidR="008E2169" w:rsidRDefault="008E2169">
            <w:pPr>
              <w:pStyle w:val="LO-normal"/>
              <w:widowControl w:val="0"/>
              <w:spacing w:after="0" w:line="240" w:lineRule="auto"/>
              <w:jc w:val="both"/>
              <w:rPr>
                <w:rFonts w:ascii="Times New Roman" w:eastAsia="Times New Roman" w:hAnsi="Times New Roman" w:cs="Times New Roman"/>
                <w:sz w:val="24"/>
                <w:szCs w:val="24"/>
              </w:rPr>
            </w:pP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6B10114 МЕДИЦИНА </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6B10114 МЕДИЦИНА </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6B10114MEDICINE </w:t>
            </w:r>
          </w:p>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_</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Пререквизиттер:</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Жүйелердің патологиясы-2/ Патология органов и систем-2/Pathology  of organ's and systems-2 </w:t>
            </w:r>
          </w:p>
          <w:p w:rsidR="008E2169" w:rsidRDefault="00930518">
            <w:pPr>
              <w:pStyle w:val="LO-normal"/>
              <w:widowControl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Постреквизиттер</w:t>
            </w:r>
            <w:r>
              <w:rPr>
                <w:rFonts w:ascii="Times New Roman" w:eastAsia="Times New Roman" w:hAnsi="Times New Roman" w:cs="Times New Roman"/>
                <w:sz w:val="24"/>
                <w:szCs w:val="24"/>
                <w:u w:val="single"/>
              </w:rPr>
              <w:t>:</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Инфектология модулі/ Модуль Инфектология/  Infectology module</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Фтизитария/Фтизиатрия/Phtisiatry</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Дерматовенерология/Дерматовенерология/ Dermatovenerology</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Тропикалық аурулар/ Тропические болезни/Tropical diseases</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173" w:type="dxa"/>
            <w:gridSpan w:val="14"/>
            <w:tcBorders>
              <w:top w:val="single" w:sz="4" w:space="0" w:color="000000"/>
              <w:left w:val="single" w:sz="4" w:space="0" w:color="000000"/>
              <w:bottom w:val="single" w:sz="4" w:space="0" w:color="000000"/>
              <w:right w:val="single" w:sz="4" w:space="0" w:color="000000"/>
            </w:tcBorders>
            <w:shd w:val="clear" w:color="auto" w:fill="auto"/>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Агенттік және ББ аккредиттеу жылы</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АРТА 2021</w:t>
            </w: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_</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СӨЖ/СРМ/СРД (көлемі):</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сағат</w:t>
            </w:r>
          </w:p>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_</w:t>
            </w:r>
          </w:p>
          <w:p w:rsidR="008E2169" w:rsidRDefault="008E2169">
            <w:pPr>
              <w:pStyle w:val="LO-normal"/>
              <w:widowControl w:val="0"/>
              <w:spacing w:after="0" w:line="240" w:lineRule="auto"/>
              <w:jc w:val="both"/>
              <w:rPr>
                <w:rFonts w:ascii="Times New Roman" w:eastAsia="Times New Roman" w:hAnsi="Times New Roman" w:cs="Times New Roman"/>
                <w:sz w:val="24"/>
                <w:szCs w:val="24"/>
                <w:highlight w:val="yellow"/>
              </w:rPr>
            </w:pP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Пәннің атауы:</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Кешенді клиникалық диагностика курсы/Интегрированный курс клинической диагностики/Integrated clinical diagnosis course</w:t>
            </w: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СРСП/СРМП/СРДП (көлемі):</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сағат</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Дисцина ID: </w:t>
            </w:r>
            <w:r>
              <w:rPr>
                <w:rFonts w:ascii="Times New Roman" w:eastAsia="Times New Roman" w:hAnsi="Times New Roman" w:cs="Times New Roman"/>
                <w:b/>
                <w:sz w:val="24"/>
                <w:szCs w:val="24"/>
              </w:rPr>
              <w:t>90565</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Дисцина коды : </w:t>
            </w:r>
            <w:r w:rsidRPr="00930518">
              <w:rPr>
                <w:rFonts w:ascii="Times New Roman" w:eastAsia="Times New Roman" w:hAnsi="Times New Roman" w:cs="Times New Roman"/>
                <w:b/>
                <w:sz w:val="24"/>
                <w:szCs w:val="24"/>
              </w:rPr>
              <w:t>IKKD 4320</w:t>
            </w: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Міндетті </w:t>
            </w:r>
            <w:r>
              <w:rPr>
                <w:rFonts w:ascii="Times New Roman" w:eastAsia="Times New Roman" w:hAnsi="Times New Roman" w:cs="Times New Roman"/>
                <w:sz w:val="24"/>
                <w:szCs w:val="24"/>
              </w:rPr>
              <w:t>– негізгі пән</w:t>
            </w:r>
          </w:p>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w:t>
            </w:r>
          </w:p>
        </w:tc>
        <w:tc>
          <w:tcPr>
            <w:tcW w:w="9373"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Пәннің сипаттамасы</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tc>
        <w:tc>
          <w:tcPr>
            <w:tcW w:w="9373" w:type="dxa"/>
            <w:gridSpan w:val="19"/>
            <w:tcBorders>
              <w:top w:val="single" w:sz="4" w:space="0" w:color="000000"/>
              <w:left w:val="single" w:sz="4" w:space="0" w:color="000000"/>
              <w:bottom w:val="single" w:sz="4" w:space="0" w:color="000000"/>
              <w:right w:val="single" w:sz="4" w:space="0" w:color="000000"/>
            </w:tcBorders>
            <w:shd w:val="clear" w:color="auto" w:fill="auto"/>
          </w:tcPr>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Студенттердің қабілеттерін қалыптастыра отырып, курсты оқу барысында:</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негізгі клиникалық синдромдары бар науқасты тексеру кезінде алынған ақпаратты анықтау, интерпретациялау және сыни тұрғыдан бағалау дағдыларын дамыту, диагностика мен емдеу жоспарын құру, диагностиканың ұтымдылығын талдау негізінде кәсіби шешімдер қабылдау және емдеу принциптерін қолдану. дәлелді және дербестендірілген медицина</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373"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Пәннің мақсаты</w:t>
            </w:r>
          </w:p>
        </w:tc>
      </w:tr>
      <w:tr w:rsidR="008E2169">
        <w:tc>
          <w:tcPr>
            <w:tcW w:w="10081" w:type="dxa"/>
            <w:gridSpan w:val="21"/>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негізгі клиникалық синдромдары бар науқасты тексеру кезінде алынған ақпаратты анықтау, интерпретациялау және сыни тұрғыдан бағалау дағдыларын дамыту, диагностика мен емдеу жоспарын құру, диагноздың ұтымдылығын талдау және дәлелдеу принциптерін қолдану негізінде кәсіби шешімдер қабылдау; -негізделген және дербестендірілген медицина</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373"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 бойынша оқу нәтижелері (3-5)</w:t>
            </w:r>
          </w:p>
        </w:tc>
      </w:tr>
      <w:tr w:rsidR="008E2169" w:rsidTr="00176100">
        <w:tc>
          <w:tcPr>
            <w:tcW w:w="708" w:type="dxa"/>
            <w:gridSpan w:val="2"/>
            <w:vMerge w:val="restart"/>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Пәннің оқыту нәтижесі</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ББ бойынша оқыту нәтижесі, </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Пән бойынша байланысты оқыту нәтижесі</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ОН ББ паспорты бойынша из паспорта ОП)</w:t>
            </w:r>
          </w:p>
        </w:tc>
      </w:tr>
      <w:tr w:rsidR="008E2169" w:rsidTr="00176100">
        <w:tc>
          <w:tcPr>
            <w:tcW w:w="708" w:type="dxa"/>
            <w:gridSpan w:val="2"/>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c>
        <w:tc>
          <w:tcPr>
            <w:tcW w:w="3473" w:type="dxa"/>
            <w:gridSpan w:val="10"/>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негізгі клиникалық синдромдары (қызба, кеуде ауыруы, естен тану және т.б.) бар науқасты тексеру кезінде </w:t>
            </w:r>
            <w:r>
              <w:rPr>
                <w:rFonts w:ascii="Times New Roman" w:eastAsia="Times New Roman" w:hAnsi="Times New Roman" w:cs="Times New Roman"/>
                <w:sz w:val="24"/>
                <w:szCs w:val="24"/>
              </w:rPr>
              <w:lastRenderedPageBreak/>
              <w:t>алынған ақпаратты пәнаралық көзқарас тұрғысынан анықтау, интерпретациялау және сыни тұрғыдан бағалау үшін базалық және клиникалық пәндер бойынша білімдерін қолдану ;</w:t>
            </w:r>
          </w:p>
        </w:tc>
        <w:tc>
          <w:tcPr>
            <w:tcW w:w="700"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Біліктілік деңг</w:t>
            </w:r>
            <w:r>
              <w:rPr>
                <w:rFonts w:ascii="Times New Roman" w:eastAsia="Times New Roman" w:hAnsi="Times New Roman" w:cs="Times New Roman"/>
                <w:sz w:val="24"/>
                <w:szCs w:val="24"/>
              </w:rPr>
              <w:lastRenderedPageBreak/>
              <w:t>ейі – 3</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3"/>
              </w:numPr>
              <w:shd w:val="clear" w:color="auto" w:fill="FFFFFF"/>
              <w:tabs>
                <w:tab w:val="left" w:pos="31"/>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негізгі клиникалық синдромдары (қызба, кеуде ауыруы, естен тану және т.б.) бар науқасты пәнаралық көзқарас тұрғысынан тексеру кезінде алынған ақпаратты анықтау, </w:t>
            </w:r>
            <w:r>
              <w:rPr>
                <w:rFonts w:ascii="Times New Roman" w:eastAsia="Times New Roman" w:hAnsi="Times New Roman" w:cs="Times New Roman"/>
                <w:color w:val="000000"/>
                <w:sz w:val="24"/>
                <w:szCs w:val="24"/>
              </w:rPr>
              <w:lastRenderedPageBreak/>
              <w:t>түсіндіру және сыни тұрғыдан бағалау үшін базалық және клиникалық пәндер бойынша білімдерін қолдану;</w:t>
            </w:r>
          </w:p>
        </w:tc>
      </w:tr>
      <w:tr w:rsidR="008E2169" w:rsidTr="00176100">
        <w:tc>
          <w:tcPr>
            <w:tcW w:w="708" w:type="dxa"/>
            <w:gridSpan w:val="2"/>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3473" w:type="dxa"/>
            <w:gridSpan w:val="10"/>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3"/>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мен ауруды басқару жоспарын құру үшін сәйкес деректерді түсіндіру, талдау, бағалау және басымдық беру, дифференциалды диагностика мәселесін шешу үшін осы білімді қолдану;</w:t>
            </w:r>
          </w:p>
        </w:tc>
        <w:tc>
          <w:tcPr>
            <w:tcW w:w="700"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деңгейі – 3</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2"/>
              </w:numPr>
              <w:shd w:val="clear" w:color="auto" w:fill="FFFFFF"/>
              <w:tabs>
                <w:tab w:val="left" w:pos="31"/>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диагностикалық және ауруды басқару жоспарын құру үшін сәйкес деректерді түсіндіру, талдау, бағалау және басымдық беру, дифференциалды диагностика мәселесін шешу үшін осы білімді қолдану;</w:t>
            </w:r>
          </w:p>
        </w:tc>
      </w:tr>
      <w:tr w:rsidR="008E2169" w:rsidTr="00176100">
        <w:tc>
          <w:tcPr>
            <w:tcW w:w="708" w:type="dxa"/>
            <w:gridSpan w:val="2"/>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3473" w:type="dxa"/>
            <w:gridSpan w:val="10"/>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диагностиканың ұтымдылығын талдау және дәлелді және дербестендірілген медицина принциптерін қолдану негізінде кәсіби шешімдер қабылдау;</w:t>
            </w:r>
          </w:p>
        </w:tc>
        <w:tc>
          <w:tcPr>
            <w:tcW w:w="700"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деңгейі – 2</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2"/>
              </w:numPr>
              <w:tabs>
                <w:tab w:val="left" w:pos="31"/>
                <w:tab w:val="left" w:pos="884"/>
              </w:tabs>
              <w:spacing w:after="240" w:line="240" w:lineRule="auto"/>
              <w:ind w:left="3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диагностиканың ұтымдылығын талдау және дәлелді және дербестендірілген медицина принциптерін қолдану негізінде кәсіби шешімдер қабылдау;</w:t>
            </w:r>
          </w:p>
        </w:tc>
      </w:tr>
      <w:tr w:rsidR="008E2169" w:rsidTr="00176100">
        <w:tc>
          <w:tcPr>
            <w:tcW w:w="708" w:type="dxa"/>
            <w:gridSpan w:val="2"/>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3473" w:type="dxa"/>
            <w:gridSpan w:val="10"/>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нақты науқасты емдеуде жеке көзқарасты қамтамасыз ету үшін клиникалық білім мен дағдыларды біріктіру және оның қажеттіліктеріне сәйкес денсаулығын нығайту ;</w:t>
            </w:r>
          </w:p>
        </w:tc>
        <w:tc>
          <w:tcPr>
            <w:tcW w:w="700"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деңгейі – 3</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2"/>
              </w:numPr>
              <w:tabs>
                <w:tab w:val="left" w:pos="31"/>
                <w:tab w:val="left" w:pos="884"/>
              </w:tabs>
              <w:spacing w:after="240" w:line="240" w:lineRule="auto"/>
              <w:ind w:left="3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нақты науқасты емдеуге жеке көзқарасты қамтамасыз ету үшін клиникалық білім мен дағдыларды біріктіру және оның қажеттіліктеріне сәйкес денсаулығын нығайту ;</w:t>
            </w:r>
          </w:p>
        </w:tc>
      </w:tr>
      <w:tr w:rsidR="008E2169" w:rsidTr="00176100">
        <w:tc>
          <w:tcPr>
            <w:tcW w:w="708" w:type="dxa"/>
            <w:gridSpan w:val="2"/>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3473" w:type="dxa"/>
            <w:gridSpan w:val="10"/>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пациентке қауіпсіз және тиімді көмек көрсету үшін ауызша және жазбаша медициналық ақпаратты тиімді жинау, хабарлау және қолдау;</w:t>
            </w:r>
          </w:p>
        </w:tc>
        <w:tc>
          <w:tcPr>
            <w:tcW w:w="700"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деңгейі – 3</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2"/>
              </w:numPr>
              <w:shd w:val="clear" w:color="auto" w:fill="FFFFFF"/>
              <w:tabs>
                <w:tab w:val="left" w:pos="31"/>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пациенттерге қауіпсіз және тиімді көмек көрсету үшін медициналық ақпаратты ауызша және жазбаша түрде тиімді жинау, жеткізу және сақтау;</w:t>
            </w:r>
            <w:r>
              <w:rPr>
                <w:rFonts w:ascii="Times New Roman" w:eastAsia="Times New Roman" w:hAnsi="Times New Roman" w:cs="Times New Roman"/>
                <w:color w:val="000000"/>
                <w:sz w:val="24"/>
                <w:szCs w:val="24"/>
                <w:highlight w:val="white"/>
              </w:rPr>
              <w:t xml:space="preserve"> </w:t>
            </w:r>
          </w:p>
        </w:tc>
      </w:tr>
      <w:tr w:rsidR="008E2169" w:rsidTr="00176100">
        <w:tc>
          <w:tcPr>
            <w:tcW w:w="708" w:type="dxa"/>
            <w:gridSpan w:val="2"/>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3473" w:type="dxa"/>
            <w:gridSpan w:val="10"/>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пациенттермен және заңды өкілдермен жұмыс істеу кезінде коммуникативті дағдыларды көрсету; топта жұмыс істеу дағдылары, диагностикалық және емдеу процесін ұйымдастыру және басқару;</w:t>
            </w:r>
          </w:p>
        </w:tc>
        <w:tc>
          <w:tcPr>
            <w:tcW w:w="700"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деңгейі – 2</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2"/>
              </w:numPr>
              <w:spacing w:after="0" w:line="240" w:lineRule="auto"/>
              <w:ind w:left="3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пациенттермен және заңды өкілдермен жұмыс істеу кезінде коммуникативті дағдыларды көрсету; топта жұмыс істеу дағдылары, диагностикалық және емдеу процесін ұйымдастыру және басқару;</w:t>
            </w:r>
          </w:p>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r>
      <w:tr w:rsidR="008E2169" w:rsidTr="00176100">
        <w:tc>
          <w:tcPr>
            <w:tcW w:w="708" w:type="dxa"/>
            <w:gridSpan w:val="2"/>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c>
        <w:tc>
          <w:tcPr>
            <w:tcW w:w="3473" w:type="dxa"/>
            <w:gridSpan w:val="10"/>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альтруизм, жанашырлық, эмпатия, жауапкершілік, адалдық және құпиялылық сияқты кәсіби құндылықтарға адалдығын көрсету;</w:t>
            </w:r>
          </w:p>
        </w:tc>
        <w:tc>
          <w:tcPr>
            <w:tcW w:w="700"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деңгейі – 3</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2"/>
              </w:numPr>
              <w:spacing w:after="0" w:line="240" w:lineRule="auto"/>
              <w:ind w:left="3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альтруизм, жанашырлық, эмпатия, жауапкершілік, адалдық және құпиялылық сияқты кәсіби құндылықтарды ұстануды көрсету;</w:t>
            </w:r>
          </w:p>
        </w:tc>
      </w:tr>
      <w:tr w:rsidR="008E2169" w:rsidTr="00176100">
        <w:trPr>
          <w:trHeight w:val="1620"/>
        </w:trPr>
        <w:tc>
          <w:tcPr>
            <w:tcW w:w="708" w:type="dxa"/>
            <w:gridSpan w:val="2"/>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3473" w:type="dxa"/>
            <w:gridSpan w:val="10"/>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үздіксіз кәсіптік оқуға және өз білімі мен кәсіптік дағдыларын жетілдіруге қабілеті мен қажеттілігін көрсету.</w:t>
            </w:r>
          </w:p>
        </w:tc>
        <w:tc>
          <w:tcPr>
            <w:tcW w:w="700"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деңгейі – 2</w:t>
            </w:r>
          </w:p>
        </w:tc>
        <w:tc>
          <w:tcPr>
            <w:tcW w:w="5200"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numPr>
                <w:ilvl w:val="0"/>
                <w:numId w:val="2"/>
              </w:numPr>
              <w:shd w:val="clear" w:color="auto" w:fill="FFFFFF"/>
              <w:tabs>
                <w:tab w:val="left" w:pos="360"/>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үздіксіз кәсіби дайындыққа және кәсіптік қызмет бойынша білімі мен дағдыларын жетілдіруге қабілеті мен қажеттілігін көрсету.</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w:t>
            </w:r>
          </w:p>
        </w:tc>
        <w:tc>
          <w:tcPr>
            <w:tcW w:w="9373"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Жиынтық бағалау әдістері (белгілеңіз (иә – жоқ)/өзіңіздікін көрсетіңіз):</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PBL жүргізу</w:t>
            </w: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Ғылыми жұмыстар портфолиосы</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Тәжірибелік дағдыларды тапсыру – 4-ші курсқа арналған шағын клиникалық емтихан (MiniCex) .</w:t>
            </w: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C2D2E"/>
                <w:sz w:val="24"/>
                <w:szCs w:val="24"/>
              </w:rPr>
              <w:t>Кураторлық, клиникалық дағдылар</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СӨЖ </w:t>
            </w:r>
            <w:r>
              <w:rPr>
                <w:rFonts w:ascii="Times New Roman" w:eastAsia="Times New Roman" w:hAnsi="Times New Roman" w:cs="Times New Roman"/>
                <w:color w:val="2C2D2E"/>
                <w:sz w:val="24"/>
                <w:szCs w:val="24"/>
              </w:rPr>
              <w:t xml:space="preserve">(кейс, видео, симуляция немесе СӨЖ – тезис, баяндама, мақала) </w:t>
            </w:r>
            <w:r>
              <w:rPr>
                <w:rFonts w:ascii="Times New Roman" w:eastAsia="Times New Roman" w:hAnsi="Times New Roman" w:cs="Times New Roman"/>
                <w:sz w:val="24"/>
                <w:szCs w:val="24"/>
              </w:rPr>
              <w:t>– шығармашылық тапсырманы бағалау.</w:t>
            </w: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Рубеждік бақылау: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кезең - Түсіну және қолдану үшін MCQ тестілеу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кезең – практикалық дағдыларды тапсыру (мини клиникалық емтихан (MiniCex)</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417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Ауру тарихы – 4 курсқа</w:t>
            </w:r>
          </w:p>
        </w:tc>
        <w:tc>
          <w:tcPr>
            <w:tcW w:w="695"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4505"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Емтихан: </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кезең - Түсіну және қолдану үшін MCQ тестілеу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этап – ОСКЕ  МП</w:t>
            </w:r>
          </w:p>
        </w:tc>
      </w:tr>
      <w:tr w:rsidR="008E2169" w:rsidTr="00176100">
        <w:tc>
          <w:tcPr>
            <w:tcW w:w="557" w:type="dxa"/>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288"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 бойынша толығырақ ақпарат</w:t>
            </w:r>
          </w:p>
        </w:tc>
        <w:tc>
          <w:tcPr>
            <w:tcW w:w="236" w:type="dxa"/>
          </w:tcPr>
          <w:p w:rsidR="008E2169" w:rsidRDefault="008E2169">
            <w:pPr>
              <w:pStyle w:val="LO-normal"/>
              <w:widowControl w:val="0"/>
              <w:spacing w:after="0" w:line="240" w:lineRule="auto"/>
            </w:pPr>
          </w:p>
        </w:tc>
      </w:tr>
      <w:tr w:rsidR="008E2169" w:rsidTr="00B43592">
        <w:tc>
          <w:tcPr>
            <w:tcW w:w="55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3200" w:type="dxa"/>
            <w:gridSpan w:val="9"/>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Академиялық жыл:</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2024-2025 жж</w:t>
            </w:r>
          </w:p>
        </w:tc>
        <w:tc>
          <w:tcPr>
            <w:tcW w:w="921"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6 . 3</w:t>
            </w:r>
          </w:p>
        </w:tc>
        <w:tc>
          <w:tcPr>
            <w:tcW w:w="5167"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 кестесі (сабақ күндері, уақыты):</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 ден 14.30- ге дейін</w:t>
            </w:r>
          </w:p>
        </w:tc>
        <w:tc>
          <w:tcPr>
            <w:tcW w:w="236" w:type="dxa"/>
          </w:tcPr>
          <w:p w:rsidR="008E2169" w:rsidRDefault="008E2169">
            <w:pPr>
              <w:pStyle w:val="LO-normal"/>
              <w:widowControl w:val="0"/>
              <w:spacing w:after="0" w:line="240" w:lineRule="auto"/>
            </w:pPr>
          </w:p>
        </w:tc>
      </w:tr>
      <w:tr w:rsidR="008E2169" w:rsidTr="00B43592">
        <w:tc>
          <w:tcPr>
            <w:tcW w:w="55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_</w:t>
            </w:r>
          </w:p>
        </w:tc>
        <w:tc>
          <w:tcPr>
            <w:tcW w:w="3200" w:type="dxa"/>
            <w:gridSpan w:val="9"/>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Семестр:</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семестр</w:t>
            </w:r>
          </w:p>
        </w:tc>
        <w:tc>
          <w:tcPr>
            <w:tcW w:w="921"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5167"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Орны </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 ғимараты, кабинет, платформа жиналысқа сілтеме түсіну бойынша ДОТ):</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қалалық емхана, №7 қалалық емхана</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288"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 көшбасшысы</w:t>
            </w:r>
          </w:p>
        </w:tc>
        <w:tc>
          <w:tcPr>
            <w:tcW w:w="236" w:type="dxa"/>
          </w:tcPr>
          <w:p w:rsidR="008E2169" w:rsidRDefault="008E2169">
            <w:pPr>
              <w:pStyle w:val="LO-normal"/>
              <w:widowControl w:val="0"/>
              <w:spacing w:after="0" w:line="240" w:lineRule="auto"/>
            </w:pPr>
          </w:p>
        </w:tc>
      </w:tr>
      <w:tr w:rsidR="008E2169" w:rsidTr="00B43592">
        <w:tc>
          <w:tcPr>
            <w:tcW w:w="2109"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Дәреже</w:t>
            </w:r>
          </w:p>
        </w:tc>
        <w:tc>
          <w:tcPr>
            <w:tcW w:w="1663"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аты-жөн</w:t>
            </w:r>
          </w:p>
        </w:tc>
        <w:tc>
          <w:tcPr>
            <w:tcW w:w="906"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w:t>
            </w:r>
          </w:p>
        </w:tc>
        <w:tc>
          <w:tcPr>
            <w:tcW w:w="1743"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Байланыс ақпараты</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 , электрондық пошта )</w:t>
            </w:r>
          </w:p>
        </w:tc>
        <w:tc>
          <w:tcPr>
            <w:tcW w:w="3660"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Емтихан алдындағы консультация</w:t>
            </w:r>
          </w:p>
        </w:tc>
      </w:tr>
      <w:tr w:rsidR="008E2169" w:rsidTr="00B43592">
        <w:tc>
          <w:tcPr>
            <w:tcW w:w="2109"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Аға оқытушы</w:t>
            </w:r>
          </w:p>
        </w:tc>
        <w:tc>
          <w:tcPr>
            <w:tcW w:w="1663"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Кузенбаева Динара Досмухаммедовна</w:t>
            </w:r>
          </w:p>
        </w:tc>
        <w:tc>
          <w:tcPr>
            <w:tcW w:w="906"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Клиникалық пәндер</w:t>
            </w:r>
          </w:p>
        </w:tc>
        <w:tc>
          <w:tcPr>
            <w:tcW w:w="1743"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(701) 945-00-88</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dinara2022@gmail.ru</w:t>
            </w:r>
          </w:p>
        </w:tc>
        <w:tc>
          <w:tcPr>
            <w:tcW w:w="3660"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Емтиханға дейін 60 минут ішінде</w:t>
            </w:r>
          </w:p>
        </w:tc>
      </w:tr>
      <w:tr w:rsidR="008E2169" w:rsidTr="00176100">
        <w:tc>
          <w:tcPr>
            <w:tcW w:w="557" w:type="dxa"/>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w:t>
            </w:r>
          </w:p>
        </w:tc>
        <w:tc>
          <w:tcPr>
            <w:tcW w:w="9288"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Пәннің мазмұны</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 атауы</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Сағаттар саны</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Өткізу түрі</w:t>
            </w:r>
          </w:p>
        </w:tc>
        <w:tc>
          <w:tcPr>
            <w:tcW w:w="236" w:type="dxa"/>
          </w:tcPr>
          <w:p w:rsidR="008E2169" w:rsidRDefault="008E2169">
            <w:pPr>
              <w:pStyle w:val="LO-normal"/>
              <w:widowControl w:val="0"/>
              <w:spacing w:after="0" w:line="240" w:lineRule="auto"/>
            </w:pPr>
          </w:p>
        </w:tc>
      </w:tr>
      <w:tr w:rsidR="008E2169" w:rsidTr="00176100">
        <w:trPr>
          <w:trHeight w:val="62"/>
        </w:trPr>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жоғарғы тыныс жолдарының катар</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8E2169"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rPr>
          <w:trHeight w:val="60"/>
        </w:trPr>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Стридор және кедергі</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8E2169"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rPr>
          <w:trHeight w:val="60"/>
        </w:trPr>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Ентігу</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Белсенді оқыту әдістерін қолдану : </w:t>
            </w:r>
            <w:r>
              <w:rPr>
                <w:rFonts w:ascii="Times New Roman" w:eastAsia="Times New Roman" w:hAnsi="Times New Roman" w:cs="Times New Roman"/>
                <w:b/>
                <w:sz w:val="24"/>
                <w:szCs w:val="24"/>
              </w:rPr>
              <w:t>PBL</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Науқаспен жұмыс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rPr>
          <w:trHeight w:val="60"/>
        </w:trPr>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Безгек</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Белсенді оқыту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rPr>
          <w:trHeight w:val="1190"/>
        </w:trPr>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AFA"/>
              </w:rPr>
              <w:t>Синкоп. Шок</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AFA"/>
              </w:rPr>
              <w:t>Артериялық гипертензия</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Кеудедегі ауырсыну</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Белсенді оқыту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Ісіну</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Белсенді оқыту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AFA"/>
              </w:rPr>
              <w:t>Іш ауруы. Диарея</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сарғаю және гепатит синдромы</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266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Аралық бақылау 1</w:t>
            </w:r>
          </w:p>
        </w:tc>
        <w:tc>
          <w:tcPr>
            <w:tcW w:w="741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кезең:</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1-кезең – түсіну және қолдану үшін MCQ тестілеу - 40%</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кезең – мини клиникалық емтихан (MiniCex) - 60%</w:t>
            </w: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tabs>
                <w:tab w:val="left" w:pos="124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AFAFA"/>
              </w:rPr>
              <w:t xml:space="preserve">Қант диабеті (гипергликемия). </w:t>
            </w:r>
            <w:r>
              <w:rPr>
                <w:rFonts w:ascii="Times New Roman" w:eastAsia="Times New Roman" w:hAnsi="Times New Roman" w:cs="Times New Roman"/>
                <w:sz w:val="24"/>
                <w:szCs w:val="24"/>
              </w:rPr>
              <w:t>Қышқыл-негіз күйінің бұзылуы</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lastRenderedPageBreak/>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AFAFA"/>
              </w:rPr>
              <w:t>Гипернатриемия және гипонатриемия. Гиперкальциемия</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AFAFA"/>
              </w:rPr>
              <w:t>Анемия</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AFAFA"/>
              </w:rPr>
              <w:t xml:space="preserve">Буын синдромы. </w:t>
            </w:r>
            <w:r>
              <w:rPr>
                <w:rFonts w:ascii="Times New Roman" w:eastAsia="Times New Roman" w:hAnsi="Times New Roman" w:cs="Times New Roman"/>
                <w:sz w:val="24"/>
                <w:szCs w:val="24"/>
              </w:rPr>
              <w:t>Арқадағы ауру</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AFAFA"/>
              </w:rPr>
              <w:t>Кенеттен салмақ жоғалту</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Бүйректің жедел зақымдануы</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tabs>
                <w:tab w:val="left" w:pos="94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AFAFA"/>
              </w:rPr>
              <w:t>Бас ауруы</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Делирий</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Иммунитет тапшылығы, әлсіздік </w:t>
            </w:r>
            <w:r>
              <w:rPr>
                <w:rFonts w:ascii="Times New Roman" w:eastAsia="Times New Roman" w:hAnsi="Times New Roman" w:cs="Times New Roman"/>
                <w:sz w:val="24"/>
                <w:szCs w:val="24"/>
              </w:rPr>
              <w:lastRenderedPageBreak/>
              <w:t>Скрининг</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numPr>
                <w:ilvl w:val="0"/>
                <w:numId w:val="7"/>
              </w:numPr>
              <w:spacing w:after="0" w:line="240" w:lineRule="auto"/>
              <w:ind w:left="0" w:firstLine="0"/>
              <w:rPr>
                <w:rFonts w:ascii="Times New Roman" w:eastAsia="Times New Roman" w:hAnsi="Times New Roman" w:cs="Times New Roman"/>
                <w:color w:val="000000"/>
                <w:sz w:val="24"/>
                <w:szCs w:val="24"/>
              </w:rPr>
            </w:pPr>
          </w:p>
        </w:tc>
        <w:tc>
          <w:tcPr>
            <w:tcW w:w="3747"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tabs>
                <w:tab w:val="left" w:pos="9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Бөртпе</w:t>
            </w:r>
          </w:p>
        </w:tc>
        <w:tc>
          <w:tcPr>
            <w:tcW w:w="695"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4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Қалыптастырушы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Оқытудың белсенді әдістерін қолдану : </w:t>
            </w:r>
            <w:r>
              <w:rPr>
                <w:rFonts w:ascii="Times New Roman" w:eastAsia="Times New Roman" w:hAnsi="Times New Roman" w:cs="Times New Roman"/>
                <w:b/>
                <w:sz w:val="24"/>
                <w:szCs w:val="24"/>
              </w:rPr>
              <w:t>PBL</w:t>
            </w:r>
          </w:p>
          <w:p w:rsidR="00930518" w:rsidRPr="00930518" w:rsidRDefault="00930518" w:rsidP="00930518">
            <w:pPr>
              <w:contextualSpacing/>
              <w:jc w:val="both"/>
              <w:rPr>
                <w:rFonts w:ascii="Times New Roman" w:hAnsi="Times New Roman" w:cs="Times New Roman"/>
              </w:rPr>
            </w:pPr>
            <w:r>
              <w:rPr>
                <w:rFonts w:ascii="Times New Roman" w:eastAsia="Times New Roman" w:hAnsi="Times New Roman" w:cs="Times New Roman"/>
                <w:sz w:val="24"/>
                <w:szCs w:val="24"/>
              </w:rPr>
              <w:t xml:space="preserve">2. </w:t>
            </w:r>
            <w:r w:rsidRPr="00F53431">
              <w:rPr>
                <w:rFonts w:ascii="Times New Roman" w:hAnsi="Times New Roman" w:cs="Times New Roman"/>
              </w:rPr>
              <w:t>Науқаспен жұмыс 20% кем емес</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 тақырыбы бойынша шағын конференция</w:t>
            </w:r>
          </w:p>
        </w:tc>
        <w:tc>
          <w:tcPr>
            <w:tcW w:w="236" w:type="dxa"/>
          </w:tcPr>
          <w:p w:rsidR="008E2169" w:rsidRDefault="008E2169">
            <w:pPr>
              <w:pStyle w:val="LO-normal"/>
              <w:widowControl w:val="0"/>
              <w:spacing w:after="0" w:line="240" w:lineRule="auto"/>
            </w:pPr>
          </w:p>
        </w:tc>
      </w:tr>
      <w:tr w:rsidR="008E2169" w:rsidTr="00176100">
        <w:tc>
          <w:tcPr>
            <w:tcW w:w="266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Аралық бақылау 2</w:t>
            </w:r>
          </w:p>
        </w:tc>
        <w:tc>
          <w:tcPr>
            <w:tcW w:w="741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бағалау:</w:t>
            </w:r>
          </w:p>
          <w:p w:rsidR="008E2169" w:rsidRDefault="00930518">
            <w:pPr>
              <w:pStyle w:val="LO-normal"/>
              <w:widowControl w:val="0"/>
              <w:numPr>
                <w:ilvl w:val="0"/>
                <w:numId w:val="6"/>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кезең:</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1-кезең – Түсіну және қолдану үшін MCQ тестілеу - 40%</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2-кезең – мини клиникалық емтихан (MiniCex) - 60%</w:t>
            </w:r>
          </w:p>
        </w:tc>
      </w:tr>
      <w:tr w:rsidR="008E2169" w:rsidTr="00176100">
        <w:tc>
          <w:tcPr>
            <w:tcW w:w="266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бақылау (экзамен)</w:t>
            </w:r>
          </w:p>
        </w:tc>
        <w:tc>
          <w:tcPr>
            <w:tcW w:w="7413"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бағалау: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кезең:</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кезең – Түсіну және қолдану үшін MCQ тестілеу - 40%</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2-кезең – ОСКЕ  МП - 60%</w:t>
            </w:r>
          </w:p>
        </w:tc>
      </w:tr>
      <w:tr w:rsidR="008E2169" w:rsidTr="00176100">
        <w:tc>
          <w:tcPr>
            <w:tcW w:w="6421" w:type="dxa"/>
            <w:gridSpan w:val="19"/>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Барлығы</w:t>
            </w:r>
          </w:p>
        </w:tc>
        <w:tc>
          <w:tcPr>
            <w:tcW w:w="3660"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8E2169" w:rsidTr="00176100">
        <w:tc>
          <w:tcPr>
            <w:tcW w:w="557" w:type="dxa"/>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9288"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 бойынша оқыту әдістері</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(оқытуда қолданылатын оқу және оқыту тәсілдерін қысқаша сипаттаңыз)</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Оқытудың белсенді әдістерін қолдану: PBL</w:t>
            </w:r>
          </w:p>
        </w:tc>
        <w:tc>
          <w:tcPr>
            <w:tcW w:w="236" w:type="dxa"/>
          </w:tcPr>
          <w:p w:rsidR="008E2169" w:rsidRDefault="008E2169">
            <w:pPr>
              <w:pStyle w:val="LO-normal"/>
              <w:widowControl w:val="0"/>
              <w:spacing w:after="0" w:line="240" w:lineRule="auto"/>
            </w:pPr>
          </w:p>
        </w:tc>
      </w:tr>
      <w:tr w:rsidR="008E2169" w:rsidTr="00176100">
        <w:trPr>
          <w:trHeight w:val="150"/>
        </w:trPr>
        <w:tc>
          <w:tcPr>
            <w:tcW w:w="55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288" w:type="dxa"/>
            <w:gridSpan w:val="19"/>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Формативті бағалау әдістері:</w:t>
            </w:r>
            <w:r>
              <w:rPr>
                <w:rFonts w:ascii="Times New Roman" w:eastAsia="Times New Roman" w:hAnsi="Times New Roman" w:cs="Times New Roman"/>
                <w:sz w:val="24"/>
                <w:szCs w:val="24"/>
              </w:rPr>
              <w:t xml:space="preserve"> </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PBL – problem based learning ( </w:t>
            </w:r>
            <w:hyperlink r:id="rId6">
              <w:r>
                <w:rPr>
                  <w:rFonts w:ascii="Times New Roman" w:eastAsia="Times New Roman" w:hAnsi="Times New Roman" w:cs="Times New Roman"/>
                  <w:sz w:val="24"/>
                  <w:szCs w:val="24"/>
                </w:rPr>
                <w:t xml:space="preserve">https://www.queensu.ca/ctl/resources/instructional-strategies/problem-based-learning ) _ _ _ _ _ _ _ _ _ _ _ _ _ _ _ _ _ _ _ </w:t>
              </w:r>
            </w:hyperlink>
            <w:r>
              <w:rPr>
                <w:rFonts w:ascii="Times New Roman" w:eastAsia="Times New Roman" w:hAnsi="Times New Roman" w:cs="Times New Roman"/>
                <w:sz w:val="24"/>
                <w:szCs w:val="24"/>
              </w:rPr>
              <w:t>_</w:t>
            </w:r>
          </w:p>
        </w:tc>
        <w:tc>
          <w:tcPr>
            <w:tcW w:w="236" w:type="dxa"/>
          </w:tcPr>
          <w:p w:rsidR="008E2169" w:rsidRDefault="008E2169">
            <w:pPr>
              <w:pStyle w:val="LO-normal"/>
              <w:widowControl w:val="0"/>
              <w:spacing w:after="0" w:line="240" w:lineRule="auto"/>
            </w:pPr>
          </w:p>
        </w:tc>
      </w:tr>
      <w:tr w:rsidR="008E2169" w:rsidTr="00176100">
        <w:trPr>
          <w:trHeight w:val="150"/>
        </w:trPr>
        <w:tc>
          <w:tcPr>
            <w:tcW w:w="55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288" w:type="dxa"/>
            <w:gridSpan w:val="19"/>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 бағалау әдістері (5-тармақтан):</w:t>
            </w:r>
            <w:r>
              <w:rPr>
                <w:rFonts w:ascii="Times New Roman" w:eastAsia="Times New Roman" w:hAnsi="Times New Roman" w:cs="Times New Roman"/>
                <w:sz w:val="24"/>
                <w:szCs w:val="24"/>
              </w:rPr>
              <w:t xml:space="preserve"> </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Түсіну және қолдану үшін MCQ тестілеу</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Практикалық дағдыларды тапсыру-миниклиникалық емтихан (MiniCex) </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СӨЖ-</w:t>
            </w:r>
            <w:r>
              <w:rPr>
                <w:rFonts w:ascii="Times New Roman" w:eastAsia="Times New Roman" w:hAnsi="Times New Roman" w:cs="Times New Roman"/>
                <w:b/>
                <w:sz w:val="24"/>
                <w:szCs w:val="24"/>
              </w:rPr>
              <w:t xml:space="preserve"> шығармашылық тапсырманы</w:t>
            </w:r>
            <w:r>
              <w:rPr>
                <w:rFonts w:ascii="Times New Roman" w:eastAsia="Times New Roman" w:hAnsi="Times New Roman" w:cs="Times New Roman"/>
                <w:sz w:val="24"/>
                <w:szCs w:val="24"/>
              </w:rPr>
              <w:t xml:space="preserve"> </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color w:val="222222"/>
                <w:sz w:val="24"/>
                <w:szCs w:val="24"/>
              </w:rPr>
              <w:t xml:space="preserve">Ауру тарихын қорғау. </w:t>
            </w:r>
            <w:r>
              <w:rPr>
                <w:rFonts w:ascii="Times New Roman" w:eastAsia="Times New Roman" w:hAnsi="Times New Roman" w:cs="Times New Roman"/>
                <w:color w:val="2C2D2E"/>
                <w:sz w:val="24"/>
                <w:szCs w:val="24"/>
              </w:rPr>
              <w:t>Курация, клиникалық дағдылар</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СҒЗЖ ғылыми жоба </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360-қа бағалау – мінез-құлқы мен кәсібилігі</w:t>
            </w:r>
          </w:p>
        </w:tc>
        <w:tc>
          <w:tcPr>
            <w:tcW w:w="236" w:type="dxa"/>
          </w:tcPr>
          <w:p w:rsidR="008E2169" w:rsidRDefault="008E2169">
            <w:pPr>
              <w:pStyle w:val="LO-normal"/>
              <w:widowControl w:val="0"/>
              <w:spacing w:after="0" w:line="240" w:lineRule="auto"/>
            </w:pP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373"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Қорытынды бағалау</w:t>
            </w:r>
          </w:p>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Бағалау түрі</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Барлығы %  жалпыламадан %</w:t>
            </w:r>
          </w:p>
        </w:tc>
      </w:tr>
      <w:tr w:rsidR="008E2169" w:rsidTr="00176100">
        <w:trPr>
          <w:trHeight w:val="151"/>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C2D2E"/>
                <w:sz w:val="24"/>
                <w:szCs w:val="24"/>
              </w:rPr>
              <w:t>Ауру тарихы</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(чек-лист бойынша бағаланады)</w:t>
            </w:r>
          </w:p>
        </w:tc>
      </w:tr>
      <w:tr w:rsidR="008E2169" w:rsidTr="00176100">
        <w:trPr>
          <w:trHeight w:val="151"/>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Аралық бақылау</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 </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(1-кезең – Түсіну және қолдану үшін MCQ тестілеу - 40%;</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2-кезең - мини клиникалық емтихан (MiniCex) - 60%)</w:t>
            </w:r>
          </w:p>
        </w:tc>
      </w:tr>
      <w:tr w:rsidR="008E2169" w:rsidTr="00176100">
        <w:trPr>
          <w:trHeight w:val="151"/>
        </w:trPr>
        <w:tc>
          <w:tcPr>
            <w:tcW w:w="4319" w:type="dxa"/>
            <w:gridSpan w:val="1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 АБ1</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30+70= 100%</w:t>
            </w:r>
          </w:p>
        </w:tc>
      </w:tr>
      <w:tr w:rsidR="008E2169" w:rsidTr="00176100">
        <w:trPr>
          <w:trHeight w:val="151"/>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Ауру тарихы</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(чек-лист бойынша бағаланады)</w:t>
            </w:r>
          </w:p>
        </w:tc>
      </w:tr>
      <w:tr w:rsidR="008E2169" w:rsidTr="00176100">
        <w:trPr>
          <w:trHeight w:val="151"/>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СҒЗЖ ғылыми жоба</w:t>
            </w:r>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sz w:val="24"/>
                <w:szCs w:val="24"/>
              </w:rPr>
              <w:t xml:space="preserve">конференцияларға тақырыптық баяндамалар дайындау, кафедраның олимпиада мен конференцияларға қатысу, конференцияларда сөз сөйлеу, жұмысқа, ғылыми-практикалық </w:t>
            </w:r>
            <w:r>
              <w:rPr>
                <w:rFonts w:ascii="Times New Roman" w:eastAsia="Times New Roman" w:hAnsi="Times New Roman" w:cs="Times New Roman"/>
                <w:sz w:val="24"/>
                <w:szCs w:val="24"/>
              </w:rPr>
              <w:lastRenderedPageBreak/>
              <w:t>конференцияларға, симпозиумдарға қатысу және т.б.</w:t>
            </w:r>
            <w:r>
              <w:rPr>
                <w:rFonts w:ascii="Times New Roman" w:eastAsia="Times New Roman" w:hAnsi="Times New Roman" w:cs="Times New Roman"/>
                <w:color w:val="2C2D2E"/>
                <w:sz w:val="24"/>
                <w:szCs w:val="24"/>
              </w:rPr>
              <w:t>)</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(чек-лист бойынша бағаланады)</w:t>
            </w:r>
          </w:p>
        </w:tc>
      </w:tr>
      <w:tr w:rsidR="008E2169" w:rsidTr="00176100">
        <w:trPr>
          <w:trHeight w:val="151"/>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sz w:val="24"/>
                <w:szCs w:val="24"/>
              </w:rPr>
              <w:t>360-қа бағалау – мінез-құлқы мен кәсібилігі</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 (чек-лист бойынша бағаланады)</w:t>
            </w:r>
          </w:p>
        </w:tc>
      </w:tr>
      <w:tr w:rsidR="008E2169" w:rsidTr="00176100">
        <w:trPr>
          <w:trHeight w:val="151"/>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Аралық бақылау</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(1-кезең – Түсіну және қолдану үшін MCQ тестілеу - 40%;</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2-кезең - мини клиникалық емтихан (MiniCex) - 60%)</w:t>
            </w:r>
          </w:p>
        </w:tc>
      </w:tr>
      <w:tr w:rsidR="008E2169" w:rsidTr="00176100">
        <w:trPr>
          <w:trHeight w:val="151"/>
        </w:trPr>
        <w:tc>
          <w:tcPr>
            <w:tcW w:w="4319" w:type="dxa"/>
            <w:gridSpan w:val="14"/>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Қорытынды АБ 2</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 + 10 + 1 0 + 60 = 100%</w:t>
            </w:r>
          </w:p>
        </w:tc>
      </w:tr>
      <w:tr w:rsidR="008E2169" w:rsidTr="00176100">
        <w:trPr>
          <w:trHeight w:val="151"/>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Емтихан</w:t>
            </w: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кезең:</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1-кезең – Түсіну және қолдану үшін MCQ тестілеу - 40%</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2-кезең – ОСКЕ МП - 60%</w:t>
            </w:r>
          </w:p>
        </w:tc>
      </w:tr>
      <w:tr w:rsidR="008E2169" w:rsidTr="00176100">
        <w:trPr>
          <w:trHeight w:val="151"/>
        </w:trPr>
        <w:tc>
          <w:tcPr>
            <w:tcW w:w="708" w:type="dxa"/>
            <w:gridSpan w:val="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611" w:type="dxa"/>
            <w:gridSpan w:val="12"/>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b/>
                <w:color w:val="000000"/>
                <w:sz w:val="24"/>
                <w:szCs w:val="24"/>
              </w:rPr>
              <w:t>Қорытынды ұпай:</w:t>
            </w:r>
            <w:r>
              <w:rPr>
                <w:rFonts w:ascii="Times New Roman" w:eastAsia="Times New Roman" w:hAnsi="Times New Roman" w:cs="Times New Roman"/>
                <w:color w:val="000000"/>
                <w:sz w:val="24"/>
                <w:szCs w:val="24"/>
              </w:rPr>
              <w:t> </w:t>
            </w:r>
          </w:p>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c>
          <w:tcPr>
            <w:tcW w:w="5762"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ОРД 60% + Емтихан 40%</w:t>
            </w:r>
          </w:p>
        </w:tc>
      </w:tr>
      <w:tr w:rsidR="008E2169" w:rsidTr="00176100">
        <w:tc>
          <w:tcPr>
            <w:tcW w:w="708" w:type="dxa"/>
            <w:gridSpan w:val="2"/>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373" w:type="dxa"/>
            <w:gridSpan w:val="19"/>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w:t>
            </w:r>
          </w:p>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tc>
      </w:tr>
      <w:tr w:rsidR="008E2169" w:rsidTr="00B43592">
        <w:trPr>
          <w:trHeight w:val="151"/>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Әріптік жүйе бойынша бағалау</w:t>
            </w:r>
            <w:r>
              <w:rPr>
                <w:rFonts w:ascii="Times New Roman" w:eastAsia="Times New Roman" w:hAnsi="Times New Roman" w:cs="Times New Roman"/>
                <w:sz w:val="24"/>
                <w:szCs w:val="24"/>
              </w:rPr>
              <w:t>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Сандық</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эквивалент</w:t>
            </w:r>
            <w:r>
              <w:rPr>
                <w:rFonts w:ascii="Times New Roman" w:eastAsia="Times New Roman" w:hAnsi="Times New Roman" w:cs="Times New Roman"/>
                <w:sz w:val="24"/>
                <w:szCs w:val="24"/>
              </w:rPr>
              <w:t>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Баллдар</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мазмұны)</w:t>
            </w:r>
            <w:r>
              <w:rPr>
                <w:rFonts w:ascii="Times New Roman" w:eastAsia="Times New Roman" w:hAnsi="Times New Roman" w:cs="Times New Roman"/>
                <w:sz w:val="24"/>
                <w:szCs w:val="24"/>
              </w:rPr>
              <w:t>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Бағаның сипаттамасы</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(факультеттің сапалық құрамы бойынша Ғылыми комитеттің шешімі деңгейінде ғана өзгерістер енгізу)</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А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4.0 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95-100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Өте жақсы. Тапсырманың ең жоғары стандарттарынан асып түседі</w:t>
            </w:r>
            <w:r>
              <w:rPr>
                <w:rFonts w:ascii="Times New Roman" w:eastAsia="Times New Roman" w:hAnsi="Times New Roman" w:cs="Times New Roman"/>
                <w:sz w:val="24"/>
                <w:szCs w:val="24"/>
              </w:rPr>
              <w:t>.</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3.67 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90-94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Өте жақсы. Тапсырманың ең жоғары стандарттарына сәйкес келеді.</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B+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3.33 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85-89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Жарайды. </w:t>
            </w:r>
            <w:r>
              <w:rPr>
                <w:rFonts w:ascii="Times New Roman" w:eastAsia="Times New Roman" w:hAnsi="Times New Roman" w:cs="Times New Roman"/>
                <w:sz w:val="24"/>
                <w:szCs w:val="24"/>
              </w:rPr>
              <w:t>Өте жақсы. Тапсырманың жоғары стандарттарына сәйкес келеді.</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B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3.0 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80-84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Жақсы. </w:t>
            </w:r>
            <w:r>
              <w:rPr>
                <w:rFonts w:ascii="Times New Roman" w:eastAsia="Times New Roman" w:hAnsi="Times New Roman" w:cs="Times New Roman"/>
                <w:sz w:val="24"/>
                <w:szCs w:val="24"/>
              </w:rPr>
              <w:t>Тапсырма стандарттарының көпшілігіне сәйкес келеді.</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B-</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2.67 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75-79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Жақсы. </w:t>
            </w:r>
            <w:r>
              <w:rPr>
                <w:rFonts w:ascii="Times New Roman" w:eastAsia="Times New Roman" w:hAnsi="Times New Roman" w:cs="Times New Roman"/>
                <w:sz w:val="24"/>
                <w:szCs w:val="24"/>
              </w:rPr>
              <w:t>Жеткілікті. Материалды ақылға қонымды меңгергенін көрсетеді.</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2.33 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70-74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Жақсы. </w:t>
            </w:r>
            <w:r>
              <w:rPr>
                <w:rFonts w:ascii="Times New Roman" w:eastAsia="Times New Roman" w:hAnsi="Times New Roman" w:cs="Times New Roman"/>
                <w:sz w:val="24"/>
                <w:szCs w:val="24"/>
              </w:rPr>
              <w:t>Қолайлы. Тапсырманың негізгі стандарттарына сәйкес келеді.</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2.0 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65-69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Қанағаттанарлық. </w:t>
            </w:r>
            <w:r>
              <w:rPr>
                <w:rFonts w:ascii="Times New Roman" w:eastAsia="Times New Roman" w:hAnsi="Times New Roman" w:cs="Times New Roman"/>
                <w:sz w:val="24"/>
                <w:szCs w:val="24"/>
              </w:rPr>
              <w:t>Қолайлы. Тапсырманың кейбір негізгі стандарттарына сәйкес келеді</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1.67 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60-64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Қанағаттанарлық. </w:t>
            </w:r>
            <w:r>
              <w:rPr>
                <w:rFonts w:ascii="Times New Roman" w:eastAsia="Times New Roman" w:hAnsi="Times New Roman" w:cs="Times New Roman"/>
                <w:sz w:val="24"/>
                <w:szCs w:val="24"/>
              </w:rPr>
              <w:t>Қолайлы. Кейбір негізгі жұмыс стандарттарына сәйкес келеді.</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1.33 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55-59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Қанағаттанарлық. </w:t>
            </w:r>
            <w:r>
              <w:rPr>
                <w:rFonts w:ascii="Times New Roman" w:eastAsia="Times New Roman" w:hAnsi="Times New Roman" w:cs="Times New Roman"/>
                <w:sz w:val="24"/>
                <w:szCs w:val="24"/>
              </w:rPr>
              <w:t>Минималды қолайлы.</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1.0 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50-54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Қанағаттанарлық. </w:t>
            </w:r>
            <w:r>
              <w:rPr>
                <w:rFonts w:ascii="Times New Roman" w:eastAsia="Times New Roman" w:hAnsi="Times New Roman" w:cs="Times New Roman"/>
                <w:sz w:val="24"/>
                <w:szCs w:val="24"/>
              </w:rPr>
              <w:t>Минималды қолайлы. Білім мен тапсырманы орындаудың ең төменгі деңгейі.</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FX </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0,5 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25-49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Қанағаттанарлықсыз. </w:t>
            </w:r>
            <w:r>
              <w:rPr>
                <w:rFonts w:ascii="Times New Roman" w:eastAsia="Times New Roman" w:hAnsi="Times New Roman" w:cs="Times New Roman"/>
                <w:sz w:val="24"/>
                <w:szCs w:val="24"/>
              </w:rPr>
              <w:t>Минималды қолайлы.</w:t>
            </w:r>
          </w:p>
        </w:tc>
      </w:tr>
      <w:tr w:rsidR="008E2169" w:rsidTr="00B43592">
        <w:trPr>
          <w:trHeight w:val="150"/>
        </w:trPr>
        <w:tc>
          <w:tcPr>
            <w:tcW w:w="1552"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1528" w:type="dxa"/>
            <w:gridSpan w:val="4"/>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0 </w:t>
            </w:r>
          </w:p>
        </w:tc>
        <w:tc>
          <w:tcPr>
            <w:tcW w:w="1598"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0-24 </w:t>
            </w:r>
          </w:p>
        </w:tc>
        <w:tc>
          <w:tcPr>
            <w:tcW w:w="5403"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Қанағаттанарлықсыз. </w:t>
            </w:r>
            <w:r>
              <w:rPr>
                <w:rFonts w:ascii="Times New Roman" w:eastAsia="Times New Roman" w:hAnsi="Times New Roman" w:cs="Times New Roman"/>
                <w:sz w:val="24"/>
                <w:szCs w:val="24"/>
              </w:rPr>
              <w:t>Өте төмен өнімділік.</w:t>
            </w:r>
          </w:p>
        </w:tc>
      </w:tr>
      <w:tr w:rsidR="008E2169" w:rsidTr="00176100">
        <w:tc>
          <w:tcPr>
            <w:tcW w:w="55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9288" w:type="dxa"/>
            <w:gridSpan w:val="19"/>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Оқыту ресурстары </w:t>
            </w:r>
            <w:r>
              <w:rPr>
                <w:rFonts w:ascii="Times New Roman" w:eastAsia="Times New Roman" w:hAnsi="Times New Roman" w:cs="Times New Roman"/>
                <w:i/>
                <w:sz w:val="24"/>
                <w:szCs w:val="24"/>
              </w:rPr>
              <w:t>(толық сілтемені пайдаланыңыз және мәтіндерге/материалдарға қай жерде қол жеткізуге болатынын көрсетіңіз)</w:t>
            </w:r>
          </w:p>
        </w:tc>
        <w:tc>
          <w:tcPr>
            <w:tcW w:w="236" w:type="dxa"/>
          </w:tcPr>
          <w:p w:rsidR="008E2169" w:rsidRDefault="008E2169">
            <w:pPr>
              <w:pStyle w:val="LO-normal"/>
              <w:widowControl w:val="0"/>
              <w:spacing w:after="0" w:line="240" w:lineRule="auto"/>
            </w:pPr>
          </w:p>
        </w:tc>
      </w:tr>
      <w:tr w:rsidR="008E2169" w:rsidTr="00176100">
        <w:trPr>
          <w:trHeight w:val="2399"/>
        </w:trPr>
        <w:tc>
          <w:tcPr>
            <w:tcW w:w="1832" w:type="dxa"/>
            <w:gridSpan w:val="5"/>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Әдебиет</w:t>
            </w:r>
          </w:p>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c>
          <w:tcPr>
            <w:tcW w:w="8249" w:type="dxa"/>
            <w:gridSpan w:val="16"/>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bl>
            <w:tblPr>
              <w:tblW w:w="9923" w:type="dxa"/>
              <w:tblLayout w:type="fixed"/>
              <w:tblLook w:val="0400" w:firstRow="0" w:lastRow="0" w:firstColumn="0" w:lastColumn="0" w:noHBand="0" w:noVBand="1"/>
            </w:tblPr>
            <w:tblGrid>
              <w:gridCol w:w="9923"/>
            </w:tblGrid>
            <w:tr w:rsidR="008E2169">
              <w:trPr>
                <w:trHeight w:val="2399"/>
              </w:trPr>
              <w:tc>
                <w:tcPr>
                  <w:tcW w:w="99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Основная</w:t>
                  </w:r>
                </w:p>
                <w:tbl>
                  <w:tblPr>
                    <w:tblW w:w="8134" w:type="dxa"/>
                    <w:tblLayout w:type="fixed"/>
                    <w:tblLook w:val="0400" w:firstRow="0" w:lastRow="0" w:firstColumn="0" w:lastColumn="0" w:noHBand="0" w:noVBand="1"/>
                  </w:tblPr>
                  <w:tblGrid>
                    <w:gridCol w:w="3295"/>
                    <w:gridCol w:w="3967"/>
                    <w:gridCol w:w="872"/>
                  </w:tblGrid>
                  <w:tr w:rsidR="008E2169">
                    <w:trPr>
                      <w:trHeight w:val="50"/>
                    </w:trPr>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Автор</w:t>
                        </w:r>
                      </w:p>
                    </w:tc>
                    <w:tc>
                      <w:tcPr>
                        <w:tcW w:w="396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книги, издательство</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 издания</w:t>
                        </w:r>
                      </w:p>
                    </w:tc>
                  </w:tr>
                  <w:tr w:rsidR="008E2169">
                    <w:trPr>
                      <w:trHeight w:val="438"/>
                    </w:trPr>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s>
                          <w:spacing w:line="240" w:lineRule="auto"/>
                          <w:ind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Edition. Scott D. C. Stern, Adam S. Cifu, Diane Altkorn</w:t>
                        </w:r>
                      </w:p>
                      <w:p w:rsidR="008E2169" w:rsidRDefault="008E2169">
                        <w:pPr>
                          <w:pStyle w:val="LO-normal"/>
                          <w:widowControl w:val="0"/>
                          <w:spacing w:line="240" w:lineRule="auto"/>
                          <w:rPr>
                            <w:rFonts w:ascii="Times New Roman" w:eastAsia="Times New Roman" w:hAnsi="Times New Roman" w:cs="Times New Roman"/>
                            <w:sz w:val="24"/>
                            <w:szCs w:val="24"/>
                          </w:rPr>
                        </w:pPr>
                      </w:p>
                    </w:tc>
                    <w:tc>
                      <w:tcPr>
                        <w:tcW w:w="396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s>
                          <w:spacing w:line="240" w:lineRule="auto"/>
                          <w:ind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SYMPTOM TO DIAGNOSIS. An Evidence-Based Guide. 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r>
                  <w:tr w:rsidR="008E2169">
                    <w:trPr>
                      <w:trHeight w:val="438"/>
                    </w:trPr>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s>
                          <w:spacing w:line="240" w:lineRule="auto"/>
                          <w:ind w:right="111"/>
                          <w:rPr>
                            <w:rFonts w:ascii="Times New Roman" w:eastAsia="Times New Roman" w:hAnsi="Times New Roman" w:cs="Times New Roman"/>
                            <w:b/>
                            <w:color w:val="000000"/>
                            <w:sz w:val="24"/>
                            <w:szCs w:val="24"/>
                          </w:rPr>
                        </w:pPr>
                        <w:r>
                          <w:rPr>
                            <w:rFonts w:ascii="Times New Roman" w:eastAsia="Times New Roman" w:hAnsi="Times New Roman" w:cs="Times New Roman"/>
                            <w:color w:val="343536"/>
                            <w:sz w:val="24"/>
                            <w:szCs w:val="24"/>
                          </w:rPr>
                          <w:t>Joseph Loscalzo, Dennis L. Kasper, Dan L. Longo, Anthony S. Fauci, Stephen L. Hauser, J. Larry Jameson</w:t>
                        </w:r>
                      </w:p>
                    </w:tc>
                    <w:tc>
                      <w:tcPr>
                        <w:tcW w:w="396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s>
                          <w:spacing w:line="240" w:lineRule="auto"/>
                          <w:ind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Harrison’s Principle’s of internal medicine, 19-edition, 21-edition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2016, 2019, 2021</w:t>
                        </w:r>
                      </w:p>
                    </w:tc>
                  </w:tr>
                </w:tbl>
                <w:p w:rsidR="008E2169" w:rsidRDefault="008E2169">
                  <w:pPr>
                    <w:pStyle w:val="LO-normal"/>
                    <w:widowControl w:val="0"/>
                    <w:spacing w:after="0" w:line="240" w:lineRule="auto"/>
                    <w:jc w:val="center"/>
                    <w:rPr>
                      <w:rFonts w:ascii="Times New Roman" w:eastAsia="Times New Roman" w:hAnsi="Times New Roman" w:cs="Times New Roman"/>
                      <w:b/>
                      <w:sz w:val="24"/>
                      <w:szCs w:val="24"/>
                    </w:rPr>
                  </w:pPr>
                </w:p>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Дополнительная</w:t>
                  </w:r>
                </w:p>
                <w:tbl>
                  <w:tblPr>
                    <w:tblW w:w="8134" w:type="dxa"/>
                    <w:tblLayout w:type="fixed"/>
                    <w:tblLook w:val="0400" w:firstRow="0" w:lastRow="0" w:firstColumn="0" w:lastColumn="0" w:noHBand="0" w:noVBand="1"/>
                  </w:tblPr>
                  <w:tblGrid>
                    <w:gridCol w:w="3435"/>
                    <w:gridCol w:w="3827"/>
                    <w:gridCol w:w="872"/>
                  </w:tblGrid>
                  <w:tr w:rsidR="008E2169">
                    <w:trPr>
                      <w:trHeight w:val="50"/>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Автор</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книги, издательство</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 издания</w:t>
                        </w:r>
                      </w:p>
                    </w:tc>
                  </w:tr>
                  <w:tr w:rsidR="008E2169">
                    <w:trPr>
                      <w:trHeight w:val="319"/>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Professor Parveen Kumar, Dr Michael Clark</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Clinical Medicine Eighth 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r>
                  <w:tr w:rsidR="008E2169">
                    <w:trPr>
                      <w:trHeight w:val="257"/>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Marc S.Sabatine</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Pocket MEDICINE Fourth 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r>
                  <w:tr w:rsidR="008E2169">
                    <w:trPr>
                      <w:trHeight w:val="50"/>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Brian R., Nicki R. Stuart H., Ian D.</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Davidson’s  principles and practice of Medicine 22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r>
                  <w:tr w:rsidR="008E2169">
                    <w:trPr>
                      <w:trHeight w:val="641"/>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D230D1">
                        <w:pPr>
                          <w:pStyle w:val="LO-normal"/>
                          <w:widowControl w:val="0"/>
                          <w:spacing w:line="240" w:lineRule="auto"/>
                          <w:rPr>
                            <w:rFonts w:ascii="Times New Roman" w:eastAsia="Times New Roman" w:hAnsi="Times New Roman" w:cs="Times New Roman"/>
                            <w:sz w:val="24"/>
                            <w:szCs w:val="24"/>
                          </w:rPr>
                        </w:pPr>
                        <w:hyperlink r:id="rId7">
                          <w:r w:rsidR="00930518">
                            <w:rPr>
                              <w:rFonts w:ascii="Times New Roman" w:eastAsia="Times New Roman" w:hAnsi="Times New Roman" w:cs="Times New Roman"/>
                              <w:color w:val="000000"/>
                              <w:sz w:val="24"/>
                              <w:szCs w:val="24"/>
                              <w:highlight w:val="white"/>
                            </w:rPr>
                            <w:t>Anthony S. Fauci</w:t>
                          </w:r>
                        </w:hyperlink>
                        <w:r w:rsidR="00930518">
                          <w:rPr>
                            <w:rFonts w:ascii="Times New Roman" w:eastAsia="Times New Roman" w:hAnsi="Times New Roman" w:cs="Times New Roman"/>
                            <w:sz w:val="24"/>
                            <w:szCs w:val="24"/>
                            <w:highlight w:val="white"/>
                          </w:rPr>
                          <w:t>, </w:t>
                        </w:r>
                        <w:hyperlink r:id="rId8">
                          <w:r w:rsidR="00930518">
                            <w:rPr>
                              <w:rFonts w:ascii="Times New Roman" w:eastAsia="Times New Roman" w:hAnsi="Times New Roman" w:cs="Times New Roman"/>
                              <w:color w:val="000000"/>
                              <w:sz w:val="24"/>
                              <w:szCs w:val="24"/>
                              <w:highlight w:val="white"/>
                            </w:rPr>
                            <w:t>Eugene Braunwald</w:t>
                          </w:r>
                        </w:hyperlink>
                        <w:r w:rsidR="00930518">
                          <w:rPr>
                            <w:rFonts w:ascii="Times New Roman" w:eastAsia="Times New Roman" w:hAnsi="Times New Roman" w:cs="Times New Roman"/>
                            <w:sz w:val="24"/>
                            <w:szCs w:val="24"/>
                            <w:highlight w:val="white"/>
                          </w:rPr>
                          <w:t>, </w:t>
                        </w:r>
                        <w:hyperlink r:id="rId9">
                          <w:r w:rsidR="00930518">
                            <w:rPr>
                              <w:rFonts w:ascii="Times New Roman" w:eastAsia="Times New Roman" w:hAnsi="Times New Roman" w:cs="Times New Roman"/>
                              <w:color w:val="000000"/>
                              <w:sz w:val="24"/>
                              <w:szCs w:val="24"/>
                              <w:highlight w:val="white"/>
                            </w:rPr>
                            <w:t>Dennis L. Kasper</w:t>
                          </w:r>
                        </w:hyperlink>
                        <w:r w:rsidR="00930518">
                          <w:rPr>
                            <w:rFonts w:ascii="Times New Roman" w:eastAsia="Times New Roman" w:hAnsi="Times New Roman" w:cs="Times New Roman"/>
                            <w:sz w:val="24"/>
                            <w:szCs w:val="24"/>
                            <w:highlight w:val="white"/>
                          </w:rPr>
                          <w:t>, </w:t>
                        </w:r>
                        <w:hyperlink r:id="rId10">
                          <w:r w:rsidR="00930518">
                            <w:rPr>
                              <w:rFonts w:ascii="Times New Roman" w:eastAsia="Times New Roman" w:hAnsi="Times New Roman" w:cs="Times New Roman"/>
                              <w:color w:val="000000"/>
                              <w:sz w:val="24"/>
                              <w:szCs w:val="24"/>
                              <w:highlight w:val="white"/>
                            </w:rPr>
                            <w:t>Stephen L. Hauser</w:t>
                          </w:r>
                        </w:hyperlink>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HARRISON’S Infectious Diseases, Derived from Harrison’s Principles of Internal Medicine, 17th 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r>
                  <w:tr w:rsidR="008E2169">
                    <w:trPr>
                      <w:trHeight w:val="497"/>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D230D1">
                        <w:pPr>
                          <w:pStyle w:val="LO-normal"/>
                          <w:widowControl w:val="0"/>
                          <w:spacing w:line="240" w:lineRule="auto"/>
                          <w:rPr>
                            <w:rFonts w:ascii="Times New Roman" w:eastAsia="Times New Roman" w:hAnsi="Times New Roman" w:cs="Times New Roman"/>
                            <w:sz w:val="24"/>
                            <w:szCs w:val="24"/>
                          </w:rPr>
                        </w:pPr>
                        <w:hyperlink r:id="rId11">
                          <w:r w:rsidR="00930518">
                            <w:rPr>
                              <w:rFonts w:ascii="Times New Roman" w:eastAsia="Times New Roman" w:hAnsi="Times New Roman" w:cs="Times New Roman"/>
                              <w:color w:val="000000"/>
                              <w:sz w:val="24"/>
                              <w:szCs w:val="24"/>
                              <w:highlight w:val="white"/>
                            </w:rPr>
                            <w:t>John E. Bennett MD</w:t>
                          </w:r>
                        </w:hyperlink>
                        <w:r w:rsidR="00930518">
                          <w:rPr>
                            <w:rFonts w:ascii="Times New Roman" w:eastAsia="Times New Roman" w:hAnsi="Times New Roman" w:cs="Times New Roman"/>
                            <w:sz w:val="24"/>
                            <w:szCs w:val="24"/>
                            <w:highlight w:val="white"/>
                          </w:rPr>
                          <w:t>, </w:t>
                        </w:r>
                        <w:hyperlink r:id="rId12">
                          <w:r w:rsidR="00930518">
                            <w:rPr>
                              <w:rFonts w:ascii="Times New Roman" w:eastAsia="Times New Roman" w:hAnsi="Times New Roman" w:cs="Times New Roman"/>
                              <w:color w:val="000000"/>
                              <w:sz w:val="24"/>
                              <w:szCs w:val="24"/>
                              <w:highlight w:val="white"/>
                            </w:rPr>
                            <w:t>Raphael Dolin MD</w:t>
                          </w:r>
                        </w:hyperlink>
                        <w:r w:rsidR="00930518">
                          <w:rPr>
                            <w:rFonts w:ascii="Times New Roman" w:eastAsia="Times New Roman" w:hAnsi="Times New Roman" w:cs="Times New Roman"/>
                            <w:sz w:val="24"/>
                            <w:szCs w:val="24"/>
                            <w:highlight w:val="white"/>
                          </w:rPr>
                          <w:t>, </w:t>
                        </w:r>
                        <w:hyperlink r:id="rId13">
                          <w:r w:rsidR="00930518">
                            <w:rPr>
                              <w:rFonts w:ascii="Times New Roman" w:eastAsia="Times New Roman" w:hAnsi="Times New Roman" w:cs="Times New Roman"/>
                              <w:color w:val="000000"/>
                              <w:sz w:val="24"/>
                              <w:szCs w:val="24"/>
                              <w:highlight w:val="white"/>
                            </w:rPr>
                            <w:t>Martin J. Blaser MD</w:t>
                          </w:r>
                        </w:hyperlink>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Mandell, Douglas, and Bennett’s Infectious Disease ESSENTIALS</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r>
                  <w:tr w:rsidR="008E2169">
                    <w:trPr>
                      <w:trHeight w:val="259"/>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David Schlossberg, MD, FACP</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Clinical Infectious Disease SECOND 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r>
                  <w:tr w:rsidR="008E2169">
                    <w:trPr>
                      <w:trHeight w:val="780"/>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D230D1">
                        <w:pPr>
                          <w:pStyle w:val="LO-normal"/>
                          <w:widowControl w:val="0"/>
                          <w:spacing w:after="0" w:line="240" w:lineRule="auto"/>
                          <w:rPr>
                            <w:rFonts w:ascii="Times New Roman" w:eastAsia="Times New Roman" w:hAnsi="Times New Roman" w:cs="Times New Roman"/>
                            <w:sz w:val="24"/>
                            <w:szCs w:val="24"/>
                          </w:rPr>
                        </w:pPr>
                        <w:hyperlink r:id="rId14">
                          <w:r w:rsidR="00930518">
                            <w:rPr>
                              <w:rFonts w:ascii="Times New Roman" w:eastAsia="Times New Roman" w:hAnsi="Times New Roman" w:cs="Times New Roman"/>
                              <w:color w:val="000000"/>
                              <w:sz w:val="24"/>
                              <w:szCs w:val="24"/>
                              <w:highlight w:val="white"/>
                            </w:rPr>
                            <w:t>Joseph J. Zorc</w:t>
                          </w:r>
                        </w:hyperlink>
                        <w:r w:rsidR="00930518">
                          <w:rPr>
                            <w:rFonts w:ascii="Times New Roman" w:eastAsia="Times New Roman" w:hAnsi="Times New Roman" w:cs="Times New Roman"/>
                            <w:sz w:val="24"/>
                            <w:szCs w:val="24"/>
                            <w:highlight w:val="white"/>
                          </w:rPr>
                          <w:t>, </w:t>
                        </w:r>
                        <w:hyperlink r:id="rId15">
                          <w:r w:rsidR="00930518">
                            <w:rPr>
                              <w:rFonts w:ascii="Times New Roman" w:eastAsia="Times New Roman" w:hAnsi="Times New Roman" w:cs="Times New Roman"/>
                              <w:color w:val="000000"/>
                              <w:sz w:val="24"/>
                              <w:szCs w:val="24"/>
                              <w:highlight w:val="white"/>
                            </w:rPr>
                            <w:t>Elizabeth R. Alpern</w:t>
                          </w:r>
                        </w:hyperlink>
                        <w:r w:rsidR="00930518">
                          <w:rPr>
                            <w:rFonts w:ascii="Times New Roman" w:eastAsia="Times New Roman" w:hAnsi="Times New Roman" w:cs="Times New Roman"/>
                            <w:sz w:val="24"/>
                            <w:szCs w:val="24"/>
                            <w:highlight w:val="white"/>
                          </w:rPr>
                          <w:t>, </w:t>
                        </w:r>
                        <w:hyperlink r:id="rId16">
                          <w:r w:rsidR="00930518">
                            <w:rPr>
                              <w:rFonts w:ascii="Times New Roman" w:eastAsia="Times New Roman" w:hAnsi="Times New Roman" w:cs="Times New Roman"/>
                              <w:color w:val="000000"/>
                              <w:sz w:val="24"/>
                              <w:szCs w:val="24"/>
                              <w:highlight w:val="white"/>
                            </w:rPr>
                            <w:t>Lawrence W. Brown</w:t>
                          </w:r>
                        </w:hyperlink>
                        <w:r w:rsidR="00930518">
                          <w:rPr>
                            <w:rFonts w:ascii="Times New Roman" w:eastAsia="Times New Roman" w:hAnsi="Times New Roman" w:cs="Times New Roman"/>
                            <w:sz w:val="24"/>
                            <w:szCs w:val="24"/>
                            <w:highlight w:val="white"/>
                          </w:rPr>
                          <w:t>, </w:t>
                        </w:r>
                        <w:hyperlink r:id="rId17">
                          <w:r w:rsidR="00930518">
                            <w:rPr>
                              <w:rFonts w:ascii="Times New Roman" w:eastAsia="Times New Roman" w:hAnsi="Times New Roman" w:cs="Times New Roman"/>
                              <w:color w:val="000000"/>
                              <w:sz w:val="24"/>
                              <w:szCs w:val="24"/>
                              <w:highlight w:val="white"/>
                            </w:rPr>
                            <w:t>Kathleen M. Loomes</w:t>
                          </w:r>
                        </w:hyperlink>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Clinical Handbook of Pediatrics,  Schwartz’s, fifth 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tc>
                  </w:tr>
                  <w:tr w:rsidR="008E2169">
                    <w:trPr>
                      <w:trHeight w:val="270"/>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Henry M. Adam, MD, FAAP Jane Meschan Foy, MD, FAAP</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Signs &amp; Symptoms IN PEDIATRICS</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r>
                  <w:tr w:rsidR="008E2169">
                    <w:trPr>
                      <w:trHeight w:val="323"/>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Richard P.Usatine, Camille Sabella</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color atlas of pediatrics</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r>
                  <w:tr w:rsidR="008E2169">
                    <w:trPr>
                      <w:trHeight w:val="409"/>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2"/>
                          <w:widowControl w:val="0"/>
                          <w:shd w:val="clear" w:color="auto" w:fill="FFFFFF"/>
                          <w:spacing w:before="150" w:line="240" w:lineRule="auto"/>
                          <w:rPr>
                            <w:rFonts w:ascii="Times New Roman" w:eastAsia="Times New Roman" w:hAnsi="Times New Roman" w:cs="Times New Roman"/>
                            <w:color w:val="777674"/>
                            <w:sz w:val="24"/>
                            <w:szCs w:val="24"/>
                          </w:rPr>
                        </w:pPr>
                        <w:r>
                          <w:rPr>
                            <w:rFonts w:ascii="Times New Roman" w:eastAsia="Times New Roman" w:hAnsi="Times New Roman" w:cs="Times New Roman"/>
                            <w:b/>
                            <w:color w:val="777674"/>
                            <w:sz w:val="24"/>
                            <w:szCs w:val="24"/>
                          </w:rPr>
                          <w:t>David E. Golan</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PRINCIPLES of PHARMACOLOGY,  Fourth 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r>
                  <w:tr w:rsidR="008E2169">
                    <w:trPr>
                      <w:trHeight w:val="520"/>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Joseph Loscalzo, MD, PhD,</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HARRISON’S Pulmonary and CriticalCare Medicine</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r>
                  <w:tr w:rsidR="008E2169">
                    <w:trPr>
                      <w:trHeight w:val="499"/>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Steven E. Weinberger, MD, FACP,  Barbara A. Cockrill, MD, Jess Mandel, MD, FACP</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PRINCIPLES OF PULMONARY MEDICINE, sixth 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r>
                  <w:tr w:rsidR="008E2169">
                    <w:trPr>
                      <w:trHeight w:val="50"/>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F1111"/>
                            <w:sz w:val="24"/>
                            <w:szCs w:val="24"/>
                            <w:highlight w:val="white"/>
                          </w:rPr>
                          <w:t> </w:t>
                        </w:r>
                        <w:hyperlink r:id="rId18">
                          <w:r>
                            <w:rPr>
                              <w:rFonts w:ascii="Times New Roman" w:eastAsia="Times New Roman" w:hAnsi="Times New Roman" w:cs="Times New Roman"/>
                              <w:color w:val="000000"/>
                              <w:sz w:val="24"/>
                              <w:szCs w:val="24"/>
                              <w:highlight w:val="white"/>
                            </w:rPr>
                            <w:t>Stephen Chapman</w:t>
                          </w:r>
                        </w:hyperlink>
                        <w:r>
                          <w:rPr>
                            <w:rFonts w:ascii="Times New Roman" w:eastAsia="Times New Roman" w:hAnsi="Times New Roman" w:cs="Times New Roman"/>
                            <w:sz w:val="24"/>
                            <w:szCs w:val="24"/>
                            <w:highlight w:val="white"/>
                          </w:rPr>
                          <w:t>, </w:t>
                        </w:r>
                        <w:hyperlink r:id="rId19">
                          <w:r>
                            <w:rPr>
                              <w:rFonts w:ascii="Times New Roman" w:eastAsia="Times New Roman" w:hAnsi="Times New Roman" w:cs="Times New Roman"/>
                              <w:color w:val="000000"/>
                              <w:sz w:val="24"/>
                              <w:szCs w:val="24"/>
                              <w:highlight w:val="white"/>
                            </w:rPr>
                            <w:t xml:space="preserve">Grace </w:t>
                          </w:r>
                          <w:r>
                            <w:rPr>
                              <w:rFonts w:ascii="Times New Roman" w:eastAsia="Times New Roman" w:hAnsi="Times New Roman" w:cs="Times New Roman"/>
                              <w:color w:val="000000"/>
                              <w:sz w:val="24"/>
                              <w:szCs w:val="24"/>
                              <w:highlight w:val="white"/>
                            </w:rPr>
                            <w:lastRenderedPageBreak/>
                            <w:t>Robinson</w:t>
                          </w:r>
                        </w:hyperlink>
                        <w:r>
                          <w:rPr>
                            <w:rFonts w:ascii="Times New Roman" w:eastAsia="Times New Roman" w:hAnsi="Times New Roman" w:cs="Times New Roman"/>
                            <w:sz w:val="24"/>
                            <w:szCs w:val="24"/>
                            <w:highlight w:val="white"/>
                          </w:rPr>
                          <w:t>, </w:t>
                        </w:r>
                        <w:hyperlink r:id="rId20">
                          <w:r>
                            <w:rPr>
                              <w:rFonts w:ascii="Times New Roman" w:eastAsia="Times New Roman" w:hAnsi="Times New Roman" w:cs="Times New Roman"/>
                              <w:color w:val="000000"/>
                              <w:sz w:val="24"/>
                              <w:szCs w:val="24"/>
                              <w:highlight w:val="white"/>
                            </w:rPr>
                            <w:t>John Stradling</w:t>
                          </w:r>
                        </w:hyperlink>
                        <w:r>
                          <w:rPr>
                            <w:rFonts w:ascii="Times New Roman" w:eastAsia="Times New Roman" w:hAnsi="Times New Roman" w:cs="Times New Roman"/>
                            <w:sz w:val="24"/>
                            <w:szCs w:val="24"/>
                            <w:highlight w:val="white"/>
                          </w:rPr>
                          <w:t>, </w:t>
                        </w:r>
                        <w:hyperlink r:id="rId21">
                          <w:r>
                            <w:rPr>
                              <w:rFonts w:ascii="Times New Roman" w:eastAsia="Times New Roman" w:hAnsi="Times New Roman" w:cs="Times New Roman"/>
                              <w:color w:val="000000"/>
                              <w:sz w:val="24"/>
                              <w:szCs w:val="24"/>
                              <w:highlight w:val="white"/>
                            </w:rPr>
                            <w:t>Sophie West</w:t>
                          </w:r>
                        </w:hyperlink>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Oxford Handbook of Respiratory </w:t>
                        </w:r>
                        <w:r>
                          <w:rPr>
                            <w:rFonts w:ascii="Times New Roman" w:eastAsia="Times New Roman" w:hAnsi="Times New Roman" w:cs="Times New Roman"/>
                            <w:color w:val="000000"/>
                            <w:sz w:val="24"/>
                            <w:szCs w:val="24"/>
                          </w:rPr>
                          <w:lastRenderedPageBreak/>
                          <w:t>Medicine, Third Edition</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2014</w:t>
                        </w:r>
                      </w:p>
                    </w:tc>
                  </w:tr>
                  <w:tr w:rsidR="008E2169">
                    <w:trPr>
                      <w:trHeight w:val="471"/>
                    </w:trPr>
                    <w:tc>
                      <w:tcPr>
                        <w:tcW w:w="3435" w:type="dxa"/>
                        <w:tcBorders>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Joseph Loscalzo, MD, PhD of Harvard Medical School;Chairman</w:t>
                        </w:r>
                      </w:p>
                    </w:tc>
                    <w:tc>
                      <w:tcPr>
                        <w:tcW w:w="3827"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HARRISON’S Cardiovascular Medicine</w:t>
                        </w:r>
                      </w:p>
                    </w:tc>
                    <w:tc>
                      <w:tcPr>
                        <w:tcW w:w="872" w:type="dxa"/>
                        <w:tcBorders>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r>
                  <w:tr w:rsidR="008E2169">
                    <w:trPr>
                      <w:trHeight w:val="589"/>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Pierre Théroux, MD Professor of Medicine of Canada</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Acute  Coronary Syndromes, second edition,  A Companion to Braunwald’s Heart Disease</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r>
                  <w:tr w:rsidR="008E2169">
                    <w:trPr>
                      <w:trHeight w:val="565"/>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George L. Bakris, Matthew Sorrentino</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Hypertension: A companion to Brounwald’s heart disease, second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tc>
                  </w:tr>
                  <w:tr w:rsidR="008E2169">
                    <w:trPr>
                      <w:trHeight w:val="372"/>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 JV McMurray MD FRCP FESC FACC, Marc A Pfeffer MD PhD</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Heart Failure Updates</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tc>
                  </w:tr>
                  <w:tr w:rsidR="008E2169">
                    <w:trPr>
                      <w:trHeight w:val="491"/>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D230D1">
                        <w:pPr>
                          <w:pStyle w:val="LO-normal"/>
                          <w:widowControl w:val="0"/>
                          <w:shd w:val="clear" w:color="auto" w:fill="FFFFFF"/>
                          <w:spacing w:after="0" w:line="240" w:lineRule="auto"/>
                          <w:rPr>
                            <w:rFonts w:ascii="Times New Roman" w:eastAsia="Times New Roman" w:hAnsi="Times New Roman" w:cs="Times New Roman"/>
                            <w:sz w:val="24"/>
                            <w:szCs w:val="24"/>
                          </w:rPr>
                        </w:pPr>
                        <w:hyperlink r:id="rId22">
                          <w:r w:rsidR="00930518">
                            <w:rPr>
                              <w:rFonts w:ascii="Times New Roman" w:eastAsia="Times New Roman" w:hAnsi="Times New Roman" w:cs="Times New Roman"/>
                              <w:color w:val="000000"/>
                              <w:sz w:val="24"/>
                              <w:szCs w:val="24"/>
                            </w:rPr>
                            <w:t>Punit Ramrakha (ed.)</w:t>
                          </w:r>
                        </w:hyperlink>
                        <w:r w:rsidR="00930518">
                          <w:rPr>
                            <w:rFonts w:ascii="Times New Roman" w:eastAsia="Times New Roman" w:hAnsi="Times New Roman" w:cs="Times New Roman"/>
                            <w:sz w:val="24"/>
                            <w:szCs w:val="24"/>
                          </w:rPr>
                          <w:t>,</w:t>
                        </w:r>
                      </w:p>
                      <w:p w:rsidR="008E2169" w:rsidRDefault="00930518">
                        <w:pPr>
                          <w:pStyle w:val="LO-normal"/>
                          <w:widowControl w:val="0"/>
                          <w:spacing w:after="0" w:line="240" w:lineRule="auto"/>
                          <w:rPr>
                            <w:rFonts w:ascii="Times New Roman" w:eastAsia="Times New Roman" w:hAnsi="Times New Roman" w:cs="Times New Roman"/>
                            <w:color w:val="2A2A2A"/>
                            <w:sz w:val="24"/>
                            <w:szCs w:val="24"/>
                          </w:rPr>
                        </w:pPr>
                        <w:r>
                          <w:rPr>
                            <w:rFonts w:ascii="Times New Roman" w:eastAsia="Times New Roman" w:hAnsi="Times New Roman" w:cs="Times New Roman"/>
                            <w:sz w:val="24"/>
                            <w:szCs w:val="24"/>
                            <w:highlight w:val="white"/>
                          </w:rPr>
                          <w:t> </w:t>
                        </w:r>
                        <w:hyperlink r:id="rId23">
                          <w:r>
                            <w:rPr>
                              <w:rFonts w:ascii="Times New Roman" w:eastAsia="Times New Roman" w:hAnsi="Times New Roman" w:cs="Times New Roman"/>
                              <w:color w:val="000000"/>
                              <w:sz w:val="24"/>
                              <w:szCs w:val="24"/>
                            </w:rPr>
                            <w:t>Jonathan Hill (ed.)</w:t>
                          </w:r>
                        </w:hyperlink>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Oxford Handbook of  Cardiology</w:t>
                        </w:r>
                      </w:p>
                      <w:p w:rsidR="008E2169" w:rsidRDefault="008E2169">
                        <w:pPr>
                          <w:pStyle w:val="LO-normal"/>
                          <w:widowControl w:val="0"/>
                          <w:spacing w:after="0" w:line="240" w:lineRule="auto"/>
                          <w:rPr>
                            <w:rFonts w:ascii="Times New Roman" w:eastAsia="Times New Roman" w:hAnsi="Times New Roman" w:cs="Times New Roman"/>
                            <w:color w:val="000000"/>
                            <w:sz w:val="24"/>
                            <w:szCs w:val="24"/>
                          </w:rPr>
                        </w:pP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r>
                  <w:tr w:rsidR="008E2169">
                    <w:trPr>
                      <w:trHeight w:val="683"/>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Ziad F. Issa, MD, John M. Miller, MD, Douglas P. Zipes, MD</w:t>
                        </w:r>
                      </w:p>
                      <w:p w:rsidR="008E2169" w:rsidRDefault="008E2169">
                        <w:pPr>
                          <w:pStyle w:val="LO-normal"/>
                          <w:widowControl w:val="0"/>
                          <w:shd w:val="clear" w:color="auto" w:fill="FFFFFF"/>
                          <w:spacing w:after="0" w:line="240" w:lineRule="auto"/>
                          <w:rPr>
                            <w:rFonts w:ascii="Times New Roman" w:eastAsia="Times New Roman" w:hAnsi="Times New Roman" w:cs="Times New Roman"/>
                            <w:sz w:val="24"/>
                            <w:szCs w:val="24"/>
                          </w:rPr>
                        </w:pP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Clinical Arrhythmology and Electrophysiology.  A Companion to Braunwald’s Heart Disease,  second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r>
                  <w:tr w:rsidR="008E2169">
                    <w:trPr>
                      <w:trHeight w:val="314"/>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Paul N Durrington BSc MD FRCP FRCPath FMedSci</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Preventive Cardiology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p>
                    </w:tc>
                  </w:tr>
                  <w:tr w:rsidR="008E2169">
                    <w:trPr>
                      <w:trHeight w:val="703"/>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Hugh D.Allen, Robert E.Shaddy, Daniel J.Penny, Timithy F.Feltes, Frank Cetta</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Moss and Adam’s Heart disease in infants, children and adolescents</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r>
                  <w:tr w:rsidR="008E2169">
                    <w:trPr>
                      <w:trHeight w:val="415"/>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Graham Jackson</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CARDIOLOGY CURRENT PERSPECTIVES</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tc>
                  </w:tr>
                  <w:tr w:rsidR="008E2169">
                    <w:trPr>
                      <w:trHeight w:val="366"/>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Romeo Vecht FRCP, FACC, FESC</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ECG Diagnosis Made Easy</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r>
                  <w:tr w:rsidR="008E2169">
                    <w:trPr>
                      <w:trHeight w:val="568"/>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 L. Longo, MD, Anthony S. Fauci, MD, Carol A. Langford, MD, MHS</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HARRISON’S Gastroenterology and Hepatology</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r>
                  <w:tr w:rsidR="008E2169">
                    <w:trPr>
                      <w:trHeight w:val="469"/>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Mauss, Berg, Rockstroh, Sarrazin, Wedemeyer</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Hepatology- A clinical textbook</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r>
                  <w:tr w:rsidR="008E2169">
                    <w:trPr>
                      <w:trHeight w:val="587"/>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S.Dooley James, Anna S.F.Lok, Andrew K.Burroughs, E.Jenny Heathcote</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Sherlock's diseases of the liver and biliary system, 12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tc>
                  </w:tr>
                  <w:tr w:rsidR="008E2169">
                    <w:trPr>
                      <w:trHeight w:val="535"/>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 L.Longo</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Harrison’s Hematology and Oncology, 17</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edition,  edited</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r>
                  <w:tr w:rsidR="008E2169">
                    <w:trPr>
                      <w:trHeight w:val="619"/>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Victor Hoffbrand, Paul A. H. Moss</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Hoffbrand’s  Essential Haematology, 7</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r>
                  <w:tr w:rsidR="008E2169">
                    <w:trPr>
                      <w:trHeight w:val="567"/>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D230D1">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hyperlink r:id="rId24">
                          <w:r w:rsidR="00930518">
                            <w:rPr>
                              <w:rFonts w:ascii="Times New Roman" w:eastAsia="Times New Roman" w:hAnsi="Times New Roman" w:cs="Times New Roman"/>
                              <w:color w:val="000000"/>
                              <w:sz w:val="24"/>
                              <w:szCs w:val="24"/>
                              <w:highlight w:val="white"/>
                            </w:rPr>
                            <w:t>Drew Provan</w:t>
                          </w:r>
                        </w:hyperlink>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Oxford Handbook of Clinical Haematology, 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r>
                  <w:tr w:rsidR="008E2169">
                    <w:trPr>
                      <w:trHeight w:val="384"/>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Larry Jameson, MD, PhD</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HARRISON’S Endocrinology,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edi</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r>
                  <w:tr w:rsidR="008E2169">
                    <w:trPr>
                      <w:trHeight w:val="545"/>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D230D1">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hyperlink r:id="rId25">
                          <w:r w:rsidR="00930518">
                            <w:rPr>
                              <w:rFonts w:ascii="Times New Roman" w:eastAsia="Times New Roman" w:hAnsi="Times New Roman" w:cs="Times New Roman"/>
                              <w:color w:val="000000"/>
                              <w:sz w:val="24"/>
                              <w:szCs w:val="24"/>
                              <w:highlight w:val="white"/>
                            </w:rPr>
                            <w:t>John Wass</w:t>
                          </w:r>
                        </w:hyperlink>
                        <w:r w:rsidR="00930518">
                          <w:rPr>
                            <w:rFonts w:ascii="Times New Roman" w:eastAsia="Times New Roman" w:hAnsi="Times New Roman" w:cs="Times New Roman"/>
                            <w:sz w:val="24"/>
                            <w:szCs w:val="24"/>
                            <w:highlight w:val="white"/>
                          </w:rPr>
                          <w:t>, </w:t>
                        </w:r>
                        <w:hyperlink r:id="rId26">
                          <w:r w:rsidR="00930518">
                            <w:rPr>
                              <w:rFonts w:ascii="Times New Roman" w:eastAsia="Times New Roman" w:hAnsi="Times New Roman" w:cs="Times New Roman"/>
                              <w:color w:val="000000"/>
                              <w:sz w:val="24"/>
                              <w:szCs w:val="24"/>
                              <w:highlight w:val="white"/>
                            </w:rPr>
                            <w:t>Wiebke Arlt</w:t>
                          </w:r>
                        </w:hyperlink>
                        <w:r w:rsidR="00930518">
                          <w:rPr>
                            <w:rFonts w:ascii="Times New Roman" w:eastAsia="Times New Roman" w:hAnsi="Times New Roman" w:cs="Times New Roman"/>
                            <w:sz w:val="24"/>
                            <w:szCs w:val="24"/>
                            <w:highlight w:val="white"/>
                          </w:rPr>
                          <w:t>, </w:t>
                        </w:r>
                        <w:hyperlink r:id="rId27">
                          <w:r w:rsidR="00930518">
                            <w:rPr>
                              <w:rFonts w:ascii="Times New Roman" w:eastAsia="Times New Roman" w:hAnsi="Times New Roman" w:cs="Times New Roman"/>
                              <w:color w:val="000000"/>
                              <w:sz w:val="24"/>
                              <w:szCs w:val="24"/>
                              <w:highlight w:val="white"/>
                            </w:rPr>
                            <w:t>Robert Semple</w:t>
                          </w:r>
                        </w:hyperlink>
                        <w:r w:rsidR="00930518">
                          <w:rPr>
                            <w:rFonts w:ascii="Times New Roman" w:eastAsia="Times New Roman" w:hAnsi="Times New Roman" w:cs="Times New Roman"/>
                            <w:sz w:val="24"/>
                            <w:szCs w:val="24"/>
                            <w:highlight w:val="white"/>
                          </w:rPr>
                          <w:t> </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Oxford Handbook of Endocrinology and Diabetes, Third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r>
                  <w:tr w:rsidR="008E2169">
                    <w:trPr>
                      <w:trHeight w:val="259"/>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Larry Jameson</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Harrison’s nephrology and acid-base disorders</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r>
                  <w:tr w:rsidR="008E2169">
                    <w:trPr>
                      <w:trHeight w:val="197"/>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Edgar V. Lerma, Allen R. Nissenson</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Nephrology secrets.—3rd ed</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r>
                  <w:tr w:rsidR="008E2169">
                    <w:trPr>
                      <w:trHeight w:val="427"/>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D230D1">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hyperlink r:id="rId28">
                          <w:r w:rsidR="00930518">
                            <w:rPr>
                              <w:rFonts w:ascii="Times New Roman" w:eastAsia="Times New Roman" w:hAnsi="Times New Roman" w:cs="Times New Roman"/>
                              <w:color w:val="000000"/>
                              <w:sz w:val="24"/>
                              <w:szCs w:val="24"/>
                              <w:highlight w:val="white"/>
                            </w:rPr>
                            <w:t>Anthony Fauci</w:t>
                          </w:r>
                        </w:hyperlink>
                        <w:r w:rsidR="00930518">
                          <w:rPr>
                            <w:rFonts w:ascii="Times New Roman" w:eastAsia="Times New Roman" w:hAnsi="Times New Roman" w:cs="Times New Roman"/>
                            <w:sz w:val="24"/>
                            <w:szCs w:val="24"/>
                            <w:highlight w:val="white"/>
                          </w:rPr>
                          <w:t>, </w:t>
                        </w:r>
                        <w:hyperlink r:id="rId29">
                          <w:r w:rsidR="00930518">
                            <w:rPr>
                              <w:rFonts w:ascii="Times New Roman" w:eastAsia="Times New Roman" w:hAnsi="Times New Roman" w:cs="Times New Roman"/>
                              <w:color w:val="000000"/>
                              <w:sz w:val="24"/>
                              <w:szCs w:val="24"/>
                              <w:highlight w:val="white"/>
                            </w:rPr>
                            <w:t>Carol Langford</w:t>
                          </w:r>
                        </w:hyperlink>
                        <w:r w:rsidR="00930518">
                          <w:rPr>
                            <w:rFonts w:ascii="Times New Roman" w:eastAsia="Times New Roman" w:hAnsi="Times New Roman" w:cs="Times New Roman"/>
                            <w:sz w:val="24"/>
                            <w:szCs w:val="24"/>
                            <w:highlight w:val="white"/>
                          </w:rPr>
                          <w:t> </w:t>
                        </w:r>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HARRISON’S Rheumatology, second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r>
                  <w:tr w:rsidR="008E2169">
                    <w:trPr>
                      <w:trHeight w:val="543"/>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169" w:rsidRDefault="00D230D1">
                        <w:pPr>
                          <w:pStyle w:val="LO-normal"/>
                          <w:widowControl w:val="0"/>
                          <w:shd w:val="clear" w:color="auto" w:fill="FFFFFF"/>
                          <w:spacing w:after="0" w:line="240" w:lineRule="auto"/>
                          <w:rPr>
                            <w:rFonts w:ascii="Times New Roman" w:eastAsia="Times New Roman" w:hAnsi="Times New Roman" w:cs="Times New Roman"/>
                            <w:sz w:val="24"/>
                            <w:szCs w:val="24"/>
                          </w:rPr>
                        </w:pPr>
                        <w:hyperlink r:id="rId30">
                          <w:r w:rsidR="00930518">
                            <w:rPr>
                              <w:rFonts w:ascii="Times New Roman" w:eastAsia="Times New Roman" w:hAnsi="Times New Roman" w:cs="Times New Roman"/>
                              <w:color w:val="000000"/>
                              <w:sz w:val="24"/>
                              <w:szCs w:val="24"/>
                            </w:rPr>
                            <w:t>Gavin Clunie (ed.)</w:t>
                          </w:r>
                        </w:hyperlink>
                        <w:r w:rsidR="00930518">
                          <w:rPr>
                            <w:rFonts w:ascii="Times New Roman" w:eastAsia="Times New Roman" w:hAnsi="Times New Roman" w:cs="Times New Roman"/>
                            <w:sz w:val="24"/>
                            <w:szCs w:val="24"/>
                          </w:rPr>
                          <w:t>,</w:t>
                        </w:r>
                      </w:p>
                      <w:p w:rsidR="008E2169" w:rsidRDefault="00D230D1">
                        <w:pPr>
                          <w:pStyle w:val="LO-normal"/>
                          <w:widowControl w:val="0"/>
                          <w:shd w:val="clear" w:color="auto" w:fill="FFFFFF"/>
                          <w:spacing w:after="0" w:line="240" w:lineRule="auto"/>
                          <w:rPr>
                            <w:rFonts w:ascii="Times New Roman" w:eastAsia="Times New Roman" w:hAnsi="Times New Roman" w:cs="Times New Roman"/>
                            <w:sz w:val="24"/>
                            <w:szCs w:val="24"/>
                          </w:rPr>
                        </w:pPr>
                        <w:hyperlink r:id="rId31">
                          <w:r w:rsidR="00930518">
                            <w:rPr>
                              <w:rFonts w:ascii="Times New Roman" w:eastAsia="Times New Roman" w:hAnsi="Times New Roman" w:cs="Times New Roman"/>
                              <w:color w:val="000000"/>
                              <w:sz w:val="24"/>
                              <w:szCs w:val="24"/>
                            </w:rPr>
                            <w:t>Nick Wilkinson (ed.)</w:t>
                          </w:r>
                        </w:hyperlink>
                        <w:r w:rsidR="00930518">
                          <w:rPr>
                            <w:rFonts w:ascii="Times New Roman" w:eastAsia="Times New Roman" w:hAnsi="Times New Roman" w:cs="Times New Roman"/>
                            <w:sz w:val="24"/>
                            <w:szCs w:val="24"/>
                          </w:rPr>
                          <w:t>,</w:t>
                        </w:r>
                      </w:p>
                      <w:p w:rsidR="008E2169" w:rsidRDefault="00D230D1">
                        <w:pPr>
                          <w:pStyle w:val="LO-normal"/>
                          <w:widowControl w:val="0"/>
                          <w:shd w:val="clear" w:color="auto" w:fill="FFFFFF"/>
                          <w:spacing w:after="0" w:line="240" w:lineRule="auto"/>
                          <w:rPr>
                            <w:rFonts w:ascii="Times New Roman" w:eastAsia="Times New Roman" w:hAnsi="Times New Roman" w:cs="Times New Roman"/>
                            <w:sz w:val="24"/>
                            <w:szCs w:val="24"/>
                          </w:rPr>
                        </w:pPr>
                        <w:hyperlink r:id="rId32">
                          <w:r w:rsidR="00930518">
                            <w:rPr>
                              <w:rFonts w:ascii="Times New Roman" w:eastAsia="Times New Roman" w:hAnsi="Times New Roman" w:cs="Times New Roman"/>
                              <w:color w:val="000000"/>
                              <w:sz w:val="24"/>
                              <w:szCs w:val="24"/>
                            </w:rPr>
                            <w:t>Elena Nikiphorou (ed.)</w:t>
                          </w:r>
                        </w:hyperlink>
                        <w:r w:rsidR="00930518">
                          <w:rPr>
                            <w:rFonts w:ascii="Times New Roman" w:eastAsia="Times New Roman" w:hAnsi="Times New Roman" w:cs="Times New Roman"/>
                            <w:sz w:val="24"/>
                            <w:szCs w:val="24"/>
                          </w:rPr>
                          <w:t>,</w:t>
                        </w:r>
                      </w:p>
                      <w:p w:rsidR="008E2169" w:rsidRDefault="00D230D1">
                        <w:pPr>
                          <w:pStyle w:val="LO-normal"/>
                          <w:widowControl w:val="0"/>
                          <w:shd w:val="clear" w:color="auto" w:fill="FFFFFF"/>
                          <w:spacing w:after="0" w:line="240" w:lineRule="auto"/>
                          <w:rPr>
                            <w:rFonts w:ascii="Times New Roman" w:eastAsia="Times New Roman" w:hAnsi="Times New Roman" w:cs="Times New Roman"/>
                            <w:sz w:val="24"/>
                            <w:szCs w:val="24"/>
                          </w:rPr>
                        </w:pPr>
                        <w:hyperlink r:id="rId33">
                          <w:r w:rsidR="00930518">
                            <w:rPr>
                              <w:rFonts w:ascii="Times New Roman" w:eastAsia="Times New Roman" w:hAnsi="Times New Roman" w:cs="Times New Roman"/>
                              <w:color w:val="000000"/>
                              <w:sz w:val="24"/>
                              <w:szCs w:val="24"/>
                            </w:rPr>
                            <w:t>Deepak Jadon (ed.)</w:t>
                          </w:r>
                        </w:hyperlink>
                      </w:p>
                    </w:tc>
                    <w:tc>
                      <w:tcPr>
                        <w:tcW w:w="3827"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Oxford Handbook of Rheumatology, forth edition</w:t>
                        </w:r>
                      </w:p>
                    </w:tc>
                    <w:tc>
                      <w:tcPr>
                        <w:tcW w:w="872" w:type="dxa"/>
                        <w:tcBorders>
                          <w:top w:val="single" w:sz="4" w:space="0" w:color="000000"/>
                          <w:bottom w:val="single" w:sz="4" w:space="0" w:color="000000"/>
                          <w:right w:val="single" w:sz="4" w:space="0" w:color="000000"/>
                        </w:tcBorders>
                        <w:shd w:val="clear" w:color="auto" w:fill="auto"/>
                        <w:vAlign w:val="center"/>
                      </w:tcPr>
                      <w:p w:rsidR="008E2169" w:rsidRDefault="00930518">
                        <w:pPr>
                          <w:pStyle w:val="LO-normal"/>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r>
                </w:tbl>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r>
          </w:tbl>
          <w:p w:rsidR="008E2169" w:rsidRDefault="008E2169">
            <w:pPr>
              <w:pStyle w:val="LO-normal"/>
              <w:widowControl w:val="0"/>
              <w:spacing w:line="240" w:lineRule="auto"/>
              <w:jc w:val="both"/>
              <w:rPr>
                <w:rFonts w:ascii="Times New Roman" w:eastAsia="Times New Roman" w:hAnsi="Times New Roman" w:cs="Times New Roman"/>
                <w:sz w:val="24"/>
                <w:szCs w:val="24"/>
              </w:rPr>
            </w:pPr>
          </w:p>
        </w:tc>
      </w:tr>
      <w:tr w:rsidR="008E2169" w:rsidTr="00176100">
        <w:trPr>
          <w:trHeight w:val="72"/>
        </w:trPr>
        <w:tc>
          <w:tcPr>
            <w:tcW w:w="1832" w:type="dxa"/>
            <w:gridSpan w:val="5"/>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c>
        <w:tc>
          <w:tcPr>
            <w:tcW w:w="8249" w:type="dxa"/>
            <w:gridSpan w:val="1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Интернет ресурстары:</w:t>
            </w:r>
          </w:p>
          <w:p w:rsidR="008E2169" w:rsidRDefault="00930518">
            <w:pPr>
              <w:pStyle w:val="LO-normal"/>
              <w:widowControl w:val="0"/>
              <w:numPr>
                <w:ilvl w:val="0"/>
                <w:numId w:val="4"/>
              </w:numPr>
              <w:tabs>
                <w:tab w:val="left" w:pos="142"/>
                <w:tab w:val="left" w:pos="426"/>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Medscape.com</w:t>
            </w:r>
          </w:p>
          <w:p w:rsidR="008E2169" w:rsidRDefault="00D230D1">
            <w:pPr>
              <w:pStyle w:val="LO-normal"/>
              <w:widowControl w:val="0"/>
              <w:numPr>
                <w:ilvl w:val="0"/>
                <w:numId w:val="4"/>
              </w:numPr>
              <w:tabs>
                <w:tab w:val="left" w:pos="142"/>
                <w:tab w:val="left" w:pos="426"/>
              </w:tabs>
              <w:spacing w:after="0" w:line="240" w:lineRule="auto"/>
              <w:ind w:right="111"/>
              <w:jc w:val="both"/>
              <w:rPr>
                <w:rFonts w:ascii="Times New Roman" w:eastAsia="Times New Roman" w:hAnsi="Times New Roman" w:cs="Times New Roman"/>
                <w:color w:val="000000"/>
                <w:sz w:val="24"/>
                <w:szCs w:val="24"/>
              </w:rPr>
            </w:pPr>
            <w:hyperlink r:id="rId34">
              <w:r w:rsidR="00930518">
                <w:rPr>
                  <w:rFonts w:ascii="Times New Roman" w:eastAsia="Times New Roman" w:hAnsi="Times New Roman" w:cs="Times New Roman"/>
                  <w:color w:val="000000"/>
                  <w:sz w:val="24"/>
                  <w:szCs w:val="24"/>
                  <w:u w:val="single"/>
                </w:rPr>
                <w:t>Uptodate.com</w:t>
              </w:r>
            </w:hyperlink>
            <w:r w:rsidR="00930518">
              <w:rPr>
                <w:rFonts w:ascii="Times New Roman" w:eastAsia="Times New Roman" w:hAnsi="Times New Roman" w:cs="Times New Roman"/>
                <w:color w:val="000000"/>
                <w:sz w:val="24"/>
                <w:szCs w:val="24"/>
                <w:u w:val="single"/>
              </w:rPr>
              <w:t xml:space="preserve"> </w:t>
            </w:r>
          </w:p>
          <w:p w:rsidR="008E2169" w:rsidRDefault="00930518">
            <w:pPr>
              <w:pStyle w:val="LO-normal"/>
              <w:widowControl w:val="0"/>
              <w:numPr>
                <w:ilvl w:val="0"/>
                <w:numId w:val="4"/>
              </w:numPr>
              <w:tabs>
                <w:tab w:val="left" w:pos="142"/>
                <w:tab w:val="left" w:pos="426"/>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Oxfordmedicine.com</w:t>
            </w:r>
          </w:p>
          <w:p w:rsidR="008E2169" w:rsidRDefault="00930518">
            <w:pPr>
              <w:pStyle w:val="LO-normal"/>
              <w:widowControl w:val="0"/>
              <w:numPr>
                <w:ilvl w:val="0"/>
                <w:numId w:val="4"/>
              </w:numPr>
              <w:tabs>
                <w:tab w:val="left" w:pos="0"/>
                <w:tab w:val="left" w:pos="142"/>
                <w:tab w:val="left" w:pos="426"/>
                <w:tab w:val="left" w:pos="567"/>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Geekymedics.com</w:t>
            </w:r>
          </w:p>
          <w:p w:rsidR="008E2169" w:rsidRDefault="00930518">
            <w:pPr>
              <w:pStyle w:val="LO-normal"/>
              <w:widowControl w:val="0"/>
              <w:numPr>
                <w:ilvl w:val="0"/>
                <w:numId w:val="4"/>
              </w:numPr>
              <w:tabs>
                <w:tab w:val="left" w:pos="0"/>
                <w:tab w:val="left" w:pos="142"/>
                <w:tab w:val="left" w:pos="426"/>
                <w:tab w:val="left" w:pos="567"/>
              </w:tabs>
              <w:spacing w:after="0" w:line="240" w:lineRule="auto"/>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35">
              <w:r>
                <w:rPr>
                  <w:rFonts w:ascii="Times New Roman" w:eastAsia="Times New Roman" w:hAnsi="Times New Roman" w:cs="Times New Roman"/>
                  <w:color w:val="000000"/>
                  <w:sz w:val="24"/>
                  <w:szCs w:val="24"/>
                </w:rPr>
                <w:t>ncbi.nlm.nih.gov/PubMed/</w:t>
              </w:r>
            </w:hyperlink>
            <w:r>
              <w:rPr>
                <w:rFonts w:ascii="Times New Roman" w:eastAsia="Times New Roman" w:hAnsi="Times New Roman" w:cs="Times New Roman"/>
                <w:color w:val="000000"/>
                <w:sz w:val="24"/>
                <w:szCs w:val="24"/>
              </w:rPr>
              <w:t xml:space="preserve"> </w:t>
            </w:r>
          </w:p>
          <w:p w:rsidR="008E2169" w:rsidRDefault="00930518">
            <w:pPr>
              <w:pStyle w:val="LO-normal"/>
              <w:widowControl w:val="0"/>
              <w:numPr>
                <w:ilvl w:val="0"/>
                <w:numId w:val="4"/>
              </w:numPr>
              <w:tabs>
                <w:tab w:val="left" w:pos="0"/>
                <w:tab w:val="left" w:pos="142"/>
                <w:tab w:val="left" w:pos="426"/>
                <w:tab w:val="left" w:pos="993"/>
              </w:tabs>
              <w:spacing w:after="0" w:line="240" w:lineRule="auto"/>
              <w:ind w:right="11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hyperlink r:id="rId36">
              <w:r>
                <w:rPr>
                  <w:rFonts w:ascii="Times New Roman" w:eastAsia="Times New Roman" w:hAnsi="Times New Roman" w:cs="Times New Roman"/>
                  <w:color w:val="000000"/>
                  <w:sz w:val="24"/>
                  <w:szCs w:val="24"/>
                </w:rPr>
                <w:t>medline.com</w:t>
              </w:r>
            </w:hyperlink>
            <w:r>
              <w:rPr>
                <w:rFonts w:ascii="Times New Roman" w:eastAsia="Times New Roman" w:hAnsi="Times New Roman" w:cs="Times New Roman"/>
                <w:color w:val="000000"/>
                <w:sz w:val="24"/>
                <w:szCs w:val="24"/>
              </w:rPr>
              <w:t xml:space="preserve"> </w:t>
            </w:r>
          </w:p>
          <w:p w:rsidR="008E2169" w:rsidRDefault="00D230D1">
            <w:pPr>
              <w:pStyle w:val="LO-normal"/>
              <w:widowControl w:val="0"/>
              <w:numPr>
                <w:ilvl w:val="0"/>
                <w:numId w:val="4"/>
              </w:numPr>
              <w:tabs>
                <w:tab w:val="left" w:pos="0"/>
                <w:tab w:val="left" w:pos="142"/>
                <w:tab w:val="left" w:pos="426"/>
                <w:tab w:val="left" w:pos="993"/>
              </w:tabs>
              <w:spacing w:after="0" w:line="240" w:lineRule="auto"/>
              <w:ind w:right="111"/>
              <w:rPr>
                <w:rFonts w:ascii="Times New Roman" w:eastAsia="Times New Roman" w:hAnsi="Times New Roman" w:cs="Times New Roman"/>
                <w:b/>
                <w:color w:val="FF6600"/>
                <w:sz w:val="24"/>
                <w:szCs w:val="24"/>
              </w:rPr>
            </w:pPr>
            <w:hyperlink r:id="rId37">
              <w:r w:rsidR="00930518">
                <w:rPr>
                  <w:rFonts w:ascii="Times New Roman" w:eastAsia="Times New Roman" w:hAnsi="Times New Roman" w:cs="Times New Roman"/>
                  <w:color w:val="0033CC"/>
                  <w:sz w:val="24"/>
                  <w:szCs w:val="24"/>
                  <w:u w:val="single"/>
                </w:rPr>
                <w:t>https://medelement.com/</w:t>
              </w:r>
            </w:hyperlink>
            <w:r w:rsidR="00930518">
              <w:rPr>
                <w:rFonts w:ascii="Times New Roman" w:eastAsia="Times New Roman" w:hAnsi="Times New Roman" w:cs="Times New Roman"/>
                <w:color w:val="000000"/>
                <w:sz w:val="24"/>
                <w:szCs w:val="24"/>
              </w:rPr>
              <w:t xml:space="preserve"> </w:t>
            </w:r>
          </w:p>
          <w:p w:rsidR="008E2169" w:rsidRDefault="00D230D1">
            <w:pPr>
              <w:pStyle w:val="LO-normal"/>
              <w:widowControl w:val="0"/>
              <w:spacing w:after="0" w:line="240" w:lineRule="auto"/>
              <w:jc w:val="both"/>
              <w:rPr>
                <w:rFonts w:ascii="Times New Roman" w:eastAsia="Times New Roman" w:hAnsi="Times New Roman" w:cs="Times New Roman"/>
                <w:sz w:val="24"/>
                <w:szCs w:val="24"/>
              </w:rPr>
            </w:pPr>
            <w:hyperlink r:id="rId38">
              <w:r w:rsidR="00930518">
                <w:rPr>
                  <w:rFonts w:ascii="Times New Roman" w:eastAsia="Times New Roman" w:hAnsi="Times New Roman" w:cs="Times New Roman"/>
                  <w:color w:val="0033CC"/>
                  <w:sz w:val="24"/>
                  <w:szCs w:val="24"/>
                  <w:u w:val="single"/>
                </w:rPr>
                <w:t>https://www.cochranelibrary.com</w:t>
              </w:r>
            </w:hyperlink>
            <w:r w:rsidR="00930518">
              <w:rPr>
                <w:rFonts w:ascii="Times New Roman" w:eastAsia="Times New Roman" w:hAnsi="Times New Roman" w:cs="Times New Roman"/>
                <w:color w:val="FF6600"/>
                <w:sz w:val="24"/>
                <w:szCs w:val="24"/>
              </w:rPr>
              <w:t xml:space="preserve"> </w:t>
            </w:r>
          </w:p>
        </w:tc>
      </w:tr>
      <w:tr w:rsidR="008E2169" w:rsidTr="00176100">
        <w:trPr>
          <w:trHeight w:val="70"/>
        </w:trPr>
        <w:tc>
          <w:tcPr>
            <w:tcW w:w="1832" w:type="dxa"/>
            <w:gridSpan w:val="5"/>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c>
        <w:tc>
          <w:tcPr>
            <w:tcW w:w="8249" w:type="dxa"/>
            <w:gridSpan w:val="16"/>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sz w:val="24"/>
                <w:szCs w:val="24"/>
              </w:rPr>
            </w:pPr>
          </w:p>
        </w:tc>
      </w:tr>
      <w:tr w:rsidR="008E2169" w:rsidTr="00176100">
        <w:tc>
          <w:tcPr>
            <w:tcW w:w="1832"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Электрондық ресурстар (оның ішінде, бірақ олармен шектелмей: кітапхананың электронды каталогы, ғылыми әдебиеттер базасы, деректер базасы, анимация, модельдеу, кәсіби блогтар, веб-сайттар, басқа электрондық анықтамалық материалдар (мысалы, бейне, аудио, дайджесттер)</w:t>
            </w:r>
          </w:p>
        </w:tc>
        <w:tc>
          <w:tcPr>
            <w:tcW w:w="8249" w:type="dxa"/>
            <w:gridSpan w:val="1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248"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Интернет ресурстары : _</w:t>
            </w:r>
          </w:p>
          <w:p w:rsidR="008E2169" w:rsidRDefault="00930518">
            <w:pPr>
              <w:pStyle w:val="LO-normal"/>
              <w:widowControl w:val="0"/>
              <w:numPr>
                <w:ilvl w:val="0"/>
                <w:numId w:val="8"/>
              </w:numPr>
              <w:spacing w:after="0" w:line="240" w:lineRule="auto"/>
              <w:ind w:left="248"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Medscape.com - </w:t>
            </w:r>
            <w:hyperlink r:id="rId39">
              <w:r>
                <w:rPr>
                  <w:rFonts w:ascii="Times New Roman" w:eastAsia="Times New Roman" w:hAnsi="Times New Roman" w:cs="Times New Roman"/>
                  <w:color w:val="000000"/>
                  <w:sz w:val="24"/>
                  <w:szCs w:val="24"/>
                </w:rPr>
                <w:t>https://www.medscape.com/familymedicine</w:t>
              </w:r>
            </w:hyperlink>
          </w:p>
          <w:p w:rsidR="008E2169" w:rsidRDefault="00930518">
            <w:pPr>
              <w:pStyle w:val="LO-normal"/>
              <w:widowControl w:val="0"/>
              <w:numPr>
                <w:ilvl w:val="0"/>
                <w:numId w:val="8"/>
              </w:numPr>
              <w:spacing w:after="0" w:line="240" w:lineRule="auto"/>
              <w:ind w:left="248"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Oxfordmedicine.com - </w:t>
            </w:r>
            <w:hyperlink r:id="rId40">
              <w:r>
                <w:rPr>
                  <w:rFonts w:ascii="Times New Roman" w:eastAsia="Times New Roman" w:hAnsi="Times New Roman" w:cs="Times New Roman"/>
                  <w:color w:val="000000"/>
                  <w:sz w:val="24"/>
                  <w:szCs w:val="24"/>
                </w:rPr>
                <w:t>https://oxfordmedicine.com/</w:t>
              </w:r>
            </w:hyperlink>
          </w:p>
          <w:p w:rsidR="008E2169" w:rsidRDefault="00D230D1">
            <w:pPr>
              <w:pStyle w:val="LO-normal"/>
              <w:widowControl w:val="0"/>
              <w:numPr>
                <w:ilvl w:val="0"/>
                <w:numId w:val="8"/>
              </w:numPr>
              <w:spacing w:after="0" w:line="240" w:lineRule="auto"/>
              <w:ind w:left="248" w:hanging="284"/>
              <w:rPr>
                <w:rFonts w:ascii="Times New Roman" w:eastAsia="Times New Roman" w:hAnsi="Times New Roman" w:cs="Times New Roman"/>
                <w:b/>
                <w:color w:val="000000"/>
                <w:sz w:val="24"/>
                <w:szCs w:val="24"/>
              </w:rPr>
            </w:pPr>
            <w:hyperlink r:id="rId41">
              <w:r w:rsidR="00930518">
                <w:rPr>
                  <w:rFonts w:ascii="Times New Roman" w:eastAsia="Times New Roman" w:hAnsi="Times New Roman" w:cs="Times New Roman"/>
                  <w:color w:val="000000"/>
                  <w:sz w:val="24"/>
                  <w:szCs w:val="24"/>
                </w:rPr>
                <w:t xml:space="preserve">Uptodate.com </w:t>
              </w:r>
            </w:hyperlink>
            <w:r w:rsidR="00930518">
              <w:rPr>
                <w:rFonts w:ascii="Times New Roman" w:eastAsia="Times New Roman" w:hAnsi="Times New Roman" w:cs="Times New Roman"/>
                <w:b/>
                <w:color w:val="000000"/>
                <w:sz w:val="24"/>
                <w:szCs w:val="24"/>
              </w:rPr>
              <w:t xml:space="preserve">- </w:t>
            </w:r>
            <w:hyperlink r:id="rId42">
              <w:r w:rsidR="00930518">
                <w:rPr>
                  <w:rFonts w:ascii="Times New Roman" w:eastAsia="Times New Roman" w:hAnsi="Times New Roman" w:cs="Times New Roman"/>
                  <w:b/>
                  <w:color w:val="000000"/>
                  <w:sz w:val="24"/>
                  <w:szCs w:val="24"/>
                </w:rPr>
                <w:t>https://www.wolterskluwer.com/en/solutions/uptodate</w:t>
              </w:r>
            </w:hyperlink>
          </w:p>
          <w:p w:rsidR="008E2169" w:rsidRDefault="00930518">
            <w:pPr>
              <w:pStyle w:val="LO-normal"/>
              <w:widowControl w:val="0"/>
              <w:numPr>
                <w:ilvl w:val="0"/>
                <w:numId w:val="8"/>
              </w:numPr>
              <w:spacing w:after="0" w:line="240" w:lineRule="auto"/>
              <w:ind w:left="248"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Осмос - </w:t>
            </w:r>
            <w:hyperlink r:id="rId43">
              <w:r>
                <w:rPr>
                  <w:rFonts w:ascii="Times New Roman" w:eastAsia="Times New Roman" w:hAnsi="Times New Roman" w:cs="Times New Roman"/>
                  <w:b/>
                  <w:color w:val="000000"/>
                  <w:sz w:val="24"/>
                  <w:szCs w:val="24"/>
                </w:rPr>
                <w:t>https://www.youtube.com/c/osmosis</w:t>
              </w:r>
            </w:hyperlink>
          </w:p>
          <w:p w:rsidR="008E2169" w:rsidRDefault="00930518">
            <w:pPr>
              <w:pStyle w:val="LO-normal"/>
              <w:widowControl w:val="0"/>
              <w:numPr>
                <w:ilvl w:val="0"/>
                <w:numId w:val="8"/>
              </w:numPr>
              <w:spacing w:after="0" w:line="240" w:lineRule="auto"/>
              <w:ind w:left="248"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Ninja Nerd - </w:t>
            </w:r>
            <w:hyperlink r:id="rId44">
              <w:r>
                <w:rPr>
                  <w:rFonts w:ascii="Times New Roman" w:eastAsia="Times New Roman" w:hAnsi="Times New Roman" w:cs="Times New Roman"/>
                  <w:b/>
                  <w:color w:val="000000"/>
                  <w:sz w:val="24"/>
                  <w:szCs w:val="24"/>
                </w:rPr>
                <w:t>https://www.youtube.com/c/NinjaNerdScience/videos</w:t>
              </w:r>
            </w:hyperlink>
          </w:p>
          <w:p w:rsidR="008E2169" w:rsidRDefault="00930518">
            <w:pPr>
              <w:pStyle w:val="LO-normal"/>
              <w:widowControl w:val="0"/>
              <w:numPr>
                <w:ilvl w:val="0"/>
                <w:numId w:val="8"/>
              </w:numPr>
              <w:spacing w:after="0" w:line="240" w:lineRule="auto"/>
              <w:ind w:left="248"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CorMedicale - </w:t>
            </w:r>
            <w:hyperlink r:id="rId45">
              <w:r>
                <w:rPr>
                  <w:rFonts w:ascii="Times New Roman" w:eastAsia="Times New Roman" w:hAnsi="Times New Roman" w:cs="Times New Roman"/>
                  <w:b/>
                  <w:color w:val="000000"/>
                  <w:sz w:val="24"/>
                  <w:szCs w:val="24"/>
                </w:rPr>
                <w:t>https:/</w:t>
              </w:r>
            </w:hyperlink>
            <w:r>
              <w:rPr>
                <w:rFonts w:ascii="Times New Roman" w:eastAsia="Times New Roman" w:hAnsi="Times New Roman" w:cs="Times New Roman"/>
                <w:b/>
                <w:color w:val="000000"/>
                <w:sz w:val="24"/>
                <w:szCs w:val="24"/>
              </w:rPr>
              <w:t>/</w:t>
            </w:r>
            <w:hyperlink r:id="rId46">
              <w:r>
                <w:rPr>
                  <w:rFonts w:ascii="Times New Roman" w:eastAsia="Times New Roman" w:hAnsi="Times New Roman" w:cs="Times New Roman"/>
                  <w:b/>
                  <w:color w:val="000000"/>
                  <w:sz w:val="24"/>
                  <w:szCs w:val="24"/>
                </w:rPr>
                <w:t>www.youtube.com/c/cormedicale</w:t>
              </w:r>
            </w:hyperlink>
            <w:r>
              <w:rPr>
                <w:rFonts w:ascii="Times New Roman" w:eastAsia="Times New Roman" w:hAnsi="Times New Roman" w:cs="Times New Roman"/>
                <w:b/>
                <w:color w:val="0000FF"/>
                <w:sz w:val="24"/>
                <w:szCs w:val="24"/>
                <w:u w:val="single"/>
              </w:rPr>
              <w:t xml:space="preserve"> </w:t>
            </w:r>
            <w:r>
              <w:rPr>
                <w:rFonts w:ascii="Times New Roman" w:eastAsia="Times New Roman" w:hAnsi="Times New Roman" w:cs="Times New Roman"/>
                <w:b/>
                <w:color w:val="000000"/>
                <w:sz w:val="24"/>
                <w:szCs w:val="24"/>
              </w:rPr>
              <w:t>- орыс тіліндегі медициналық бейне анимациялар.</w:t>
            </w:r>
          </w:p>
          <w:p w:rsidR="008E2169" w:rsidRDefault="00930518">
            <w:pPr>
              <w:pStyle w:val="LO-normal"/>
              <w:widowControl w:val="0"/>
              <w:numPr>
                <w:ilvl w:val="0"/>
                <w:numId w:val="8"/>
              </w:numPr>
              <w:spacing w:after="0" w:line="240" w:lineRule="auto"/>
              <w:ind w:left="248"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Lecturio Medical - </w:t>
            </w:r>
            <w:hyperlink r:id="rId47">
              <w:r>
                <w:rPr>
                  <w:rFonts w:ascii="Times New Roman" w:eastAsia="Times New Roman" w:hAnsi="Times New Roman" w:cs="Times New Roman"/>
                  <w:b/>
                  <w:color w:val="000000"/>
                  <w:sz w:val="24"/>
                  <w:szCs w:val="24"/>
                </w:rPr>
                <w:t>https://www.youtube.com/channel/UCbYmF43dpGHz8gi2ugiXr0Q</w:t>
              </w:r>
            </w:hyperlink>
          </w:p>
          <w:p w:rsidR="008E2169" w:rsidRDefault="00930518">
            <w:pPr>
              <w:pStyle w:val="LO-normal"/>
              <w:widowControl w:val="0"/>
              <w:numPr>
                <w:ilvl w:val="0"/>
                <w:numId w:val="8"/>
              </w:numPr>
              <w:spacing w:after="0" w:line="240" w:lineRule="auto"/>
              <w:ind w:left="248"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SciDrugs - </w:t>
            </w:r>
            <w:hyperlink r:id="rId48">
              <w:r>
                <w:rPr>
                  <w:rFonts w:ascii="Times New Roman" w:eastAsia="Times New Roman" w:hAnsi="Times New Roman" w:cs="Times New Roman"/>
                  <w:b/>
                  <w:color w:val="000000"/>
                  <w:sz w:val="24"/>
                  <w:szCs w:val="24"/>
                </w:rPr>
                <w:t>https</w:t>
              </w:r>
            </w:hyperlink>
            <w:r>
              <w:rPr>
                <w:rFonts w:ascii="Times New Roman" w:eastAsia="Times New Roman" w:hAnsi="Times New Roman" w:cs="Times New Roman"/>
                <w:b/>
                <w:color w:val="000000"/>
                <w:sz w:val="24"/>
                <w:szCs w:val="24"/>
              </w:rPr>
              <w:t>://</w:t>
            </w:r>
            <w:hyperlink r:id="rId49">
              <w:r>
                <w:rPr>
                  <w:rFonts w:ascii="Times New Roman" w:eastAsia="Times New Roman" w:hAnsi="Times New Roman" w:cs="Times New Roman"/>
                  <w:b/>
                  <w:color w:val="000000"/>
                  <w:sz w:val="24"/>
                  <w:szCs w:val="24"/>
                </w:rPr>
                <w:t xml:space="preserve">www.youtube.com/c/SciDrugs/видеолар </w:t>
              </w:r>
            </w:hyperlink>
            <w:r>
              <w:rPr>
                <w:rFonts w:ascii="Times New Roman" w:eastAsia="Times New Roman" w:hAnsi="Times New Roman" w:cs="Times New Roman"/>
                <w:b/>
                <w:color w:val="000000"/>
                <w:sz w:val="24"/>
                <w:szCs w:val="24"/>
              </w:rPr>
              <w:t>- фармакологиядан орыс тілінде бейне дәрістер.</w:t>
            </w:r>
          </w:p>
        </w:tc>
      </w:tr>
      <w:tr w:rsidR="008E2169" w:rsidTr="00176100">
        <w:tc>
          <w:tcPr>
            <w:tcW w:w="1832"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Модельдеу орталығындағы симуляторлар</w:t>
            </w:r>
          </w:p>
        </w:tc>
        <w:tc>
          <w:tcPr>
            <w:tcW w:w="8249" w:type="dxa"/>
            <w:gridSpan w:val="1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SAM (Student auscultation manikin) - жүйелер патологиясын аскультациялауға арналған студенттік манекен</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Перкуссиялық дағдыларды үйретуге арналған манекен-симулятор, құрсақ мүшелерін, жүрек-тамыр жүйесін, тыныс алу жүйесін пальпациялау.</w:t>
            </w:r>
          </w:p>
        </w:tc>
      </w:tr>
      <w:tr w:rsidR="008E2169" w:rsidTr="00176100">
        <w:tc>
          <w:tcPr>
            <w:tcW w:w="1832"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Арнайы бағдарламалық қамтамасыз ету</w:t>
            </w:r>
          </w:p>
        </w:tc>
        <w:tc>
          <w:tcPr>
            <w:tcW w:w="8249" w:type="dxa"/>
            <w:gridSpan w:val="1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1.Google classroom – еркін қол жетімді.</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Медициналық калькуляторлар: Medscape, дәрігердің анықтамасы, MD+Calc-еркін қол жетімді.</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r>
      <w:tr w:rsidR="008E2169">
        <w:trPr>
          <w:trHeight w:val="234"/>
        </w:trPr>
        <w:tc>
          <w:tcPr>
            <w:tcW w:w="10081" w:type="dxa"/>
            <w:gridSpan w:val="21"/>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tc>
      </w:tr>
      <w:tr w:rsidR="008E2169" w:rsidTr="00176100">
        <w:tc>
          <w:tcPr>
            <w:tcW w:w="1509" w:type="dxa"/>
            <w:gridSpan w:val="3"/>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572" w:type="dxa"/>
            <w:gridSpan w:val="18"/>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Оқытушыға қойылатын талаптар және бонус жүйесі</w:t>
            </w:r>
          </w:p>
        </w:tc>
      </w:tr>
      <w:tr w:rsidR="008E2169">
        <w:tc>
          <w:tcPr>
            <w:tcW w:w="10081" w:type="dxa"/>
            <w:gridSpan w:val="21"/>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тәртібінің ережелері:</w:t>
            </w:r>
          </w:p>
          <w:p w:rsidR="008E2169" w:rsidRDefault="00930518">
            <w:pPr>
              <w:pStyle w:val="LO-normal"/>
              <w:widowControl w:val="0"/>
              <w:spacing w:after="0" w:line="240" w:lineRule="auto"/>
              <w:ind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Сыртқы түрі:</w:t>
            </w:r>
          </w:p>
          <w:p w:rsidR="008E2169" w:rsidRDefault="00930518">
            <w:pPr>
              <w:pStyle w:val="LO-normal"/>
              <w:widowControl w:val="0"/>
              <w:numPr>
                <w:ilvl w:val="0"/>
                <w:numId w:val="9"/>
              </w:numPr>
              <w:spacing w:after="0" w:line="240" w:lineRule="auto"/>
              <w:ind w:left="390"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кеңсе киімі (шорт, қысқа юбка, ашық футболкамен университетке баруға болмайды, емханаға джинсы киюге болмайды)</w:t>
            </w:r>
          </w:p>
          <w:p w:rsidR="008E2169" w:rsidRDefault="00930518">
            <w:pPr>
              <w:pStyle w:val="LO-normal"/>
              <w:widowControl w:val="0"/>
              <w:numPr>
                <w:ilvl w:val="0"/>
                <w:numId w:val="9"/>
              </w:numPr>
              <w:spacing w:after="0" w:line="240" w:lineRule="auto"/>
              <w:ind w:left="390"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таза үтіктелген ақ халат</w:t>
            </w:r>
          </w:p>
          <w:p w:rsidR="008E2169" w:rsidRDefault="00930518">
            <w:pPr>
              <w:pStyle w:val="LO-normal"/>
              <w:widowControl w:val="0"/>
              <w:numPr>
                <w:ilvl w:val="0"/>
                <w:numId w:val="9"/>
              </w:numPr>
              <w:spacing w:after="0" w:line="240" w:lineRule="auto"/>
              <w:ind w:left="388"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медициналық маска</w:t>
            </w:r>
          </w:p>
          <w:p w:rsidR="008E2169" w:rsidRDefault="00930518">
            <w:pPr>
              <w:pStyle w:val="LO-normal"/>
              <w:widowControl w:val="0"/>
              <w:numPr>
                <w:ilvl w:val="0"/>
                <w:numId w:val="9"/>
              </w:numPr>
              <w:spacing w:after="0" w:line="240" w:lineRule="auto"/>
              <w:ind w:left="388"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медициналық қалпақ (немесе ұштары ілінбейтін ұқыпты хиджаб)</w:t>
            </w:r>
          </w:p>
          <w:p w:rsidR="008E2169" w:rsidRDefault="00930518">
            <w:pPr>
              <w:pStyle w:val="LO-normal"/>
              <w:widowControl w:val="0"/>
              <w:numPr>
                <w:ilvl w:val="0"/>
                <w:numId w:val="9"/>
              </w:numPr>
              <w:spacing w:after="0" w:line="240" w:lineRule="auto"/>
              <w:ind w:left="388"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медициналық қолғаптар</w:t>
            </w:r>
          </w:p>
          <w:p w:rsidR="008E2169" w:rsidRDefault="00930518">
            <w:pPr>
              <w:pStyle w:val="LO-normal"/>
              <w:widowControl w:val="0"/>
              <w:numPr>
                <w:ilvl w:val="0"/>
                <w:numId w:val="9"/>
              </w:numPr>
              <w:spacing w:after="0" w:line="240" w:lineRule="auto"/>
              <w:ind w:left="388"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таза аяқ киімді ауыстыру (өкшесіз)</w:t>
            </w:r>
          </w:p>
          <w:p w:rsidR="008E2169" w:rsidRDefault="00930518">
            <w:pPr>
              <w:pStyle w:val="LO-normal"/>
              <w:widowControl w:val="0"/>
              <w:numPr>
                <w:ilvl w:val="0"/>
                <w:numId w:val="9"/>
              </w:numPr>
              <w:spacing w:after="0" w:line="240" w:lineRule="auto"/>
              <w:ind w:left="388"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ұқыпты шаш үлгісі, ұзын шашты қыздарға да, жігіттерге де ат құйрығына немесе тоқашқа жинау керек. Ұқыпты қысқа кесілген тырнақтар. Ашық, қараңғы маникюрге тыйым салынады. Тырнақтарды мөлдір лакпен жабуға рұқсат етіледі.</w:t>
            </w:r>
          </w:p>
          <w:p w:rsidR="008E2169" w:rsidRDefault="00930518">
            <w:pPr>
              <w:pStyle w:val="LO-normal"/>
              <w:widowControl w:val="0"/>
              <w:numPr>
                <w:ilvl w:val="0"/>
                <w:numId w:val="9"/>
              </w:numPr>
              <w:spacing w:after="0" w:line="240" w:lineRule="auto"/>
              <w:ind w:left="388"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аты-жөні (толығымен)</w:t>
            </w:r>
          </w:p>
          <w:p w:rsidR="008E2169" w:rsidRDefault="00930518">
            <w:pPr>
              <w:pStyle w:val="LO-normal"/>
              <w:widowControl w:val="0"/>
              <w:numPr>
                <w:ilvl w:val="0"/>
                <w:numId w:val="9"/>
              </w:numPr>
              <w:spacing w:after="0" w:line="240" w:lineRule="auto"/>
              <w:ind w:left="388"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айқын парфюмерияның болмауы (науқастарда аллергиялық реакциялар болуы мүмкін)</w:t>
            </w:r>
          </w:p>
          <w:p w:rsidR="008E2169" w:rsidRDefault="008E2169">
            <w:pPr>
              <w:pStyle w:val="LO-normal"/>
              <w:widowControl w:val="0"/>
              <w:spacing w:after="0" w:line="240" w:lineRule="auto"/>
              <w:jc w:val="both"/>
              <w:rPr>
                <w:rFonts w:ascii="Times New Roman" w:eastAsia="Times New Roman" w:hAnsi="Times New Roman" w:cs="Times New Roman"/>
                <w:sz w:val="24"/>
                <w:szCs w:val="24"/>
              </w:rPr>
            </w:pPr>
          </w:p>
          <w:p w:rsidR="008E2169" w:rsidRDefault="00930518">
            <w:pPr>
              <w:pStyle w:val="LO-normal"/>
              <w:widowControl w:val="0"/>
              <w:spacing w:after="0" w:line="240" w:lineRule="auto"/>
              <w:ind w:righ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Фонендоскоптың, тонометрдің, сантиметрлік таспаның міндетті түрде болуы (сізде пульсоксиметр де болуы мүмкін)</w:t>
            </w:r>
          </w:p>
          <w:p w:rsidR="008E2169" w:rsidRDefault="00930518">
            <w:pPr>
              <w:pStyle w:val="LO-normal"/>
              <w:widowControl w:val="0"/>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 * Дұрыс ресімделген санитарлық (медициналық) кітап (сабақ басталғанға дейін және уақытында жаңартылуы тиіс)</w:t>
            </w:r>
          </w:p>
          <w:p w:rsidR="008E2169" w:rsidRDefault="00930518">
            <w:pPr>
              <w:pStyle w:val="LO-normal"/>
              <w:widowControl w:val="0"/>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4) * Вакцинация паспортының немесе толықтығы туралы басқа құжаттың болуы</w:t>
            </w:r>
          </w:p>
          <w:p w:rsidR="008E2169" w:rsidRDefault="00930518">
            <w:pPr>
              <w:pStyle w:val="LO-normal"/>
              <w:widowControl w:val="0"/>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COVID-19 және тұмауға қарсы вакцинация курсы аяқталды</w:t>
            </w:r>
          </w:p>
          <w:p w:rsidR="008E2169" w:rsidRDefault="00930518">
            <w:pPr>
              <w:pStyle w:val="LO-normal"/>
              <w:widowControl w:val="0"/>
              <w:spacing w:after="0" w:line="240" w:lineRule="auto"/>
              <w:ind w:right="14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 Жеке бас гигиенасы мен қауіпсіздік ережелерін міндетті түрде сақтау</w:t>
            </w:r>
          </w:p>
          <w:p w:rsidR="008E2169" w:rsidRDefault="00930518">
            <w:pPr>
              <w:pStyle w:val="LO-normal"/>
              <w:widowControl w:val="0"/>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6 ) Оқу үрдісіне жүйелі дайындық.</w:t>
            </w:r>
          </w:p>
          <w:p w:rsidR="008E2169" w:rsidRDefault="00930518">
            <w:pPr>
              <w:pStyle w:val="LO-normal"/>
              <w:widowControl w:val="0"/>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7 ) Есептік құжаттаманы дұрыс және уақтылы жүргізу.</w:t>
            </w:r>
          </w:p>
          <w:p w:rsidR="008E2169" w:rsidRDefault="00930518">
            <w:pPr>
              <w:pStyle w:val="LO-normal"/>
              <w:widowControl w:val="0"/>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8 ) Кафедралардың медициналық диагностикалық және қоғамдық іс-шараларына белсенді қатысу.</w:t>
            </w:r>
          </w:p>
          <w:p w:rsidR="008E2169" w:rsidRDefault="008E2169">
            <w:pPr>
              <w:pStyle w:val="LO-normal"/>
              <w:widowControl w:val="0"/>
              <w:spacing w:after="0" w:line="240" w:lineRule="auto"/>
              <w:ind w:right="140"/>
              <w:rPr>
                <w:rFonts w:ascii="Times New Roman" w:eastAsia="Times New Roman" w:hAnsi="Times New Roman" w:cs="Times New Roman"/>
                <w:sz w:val="24"/>
                <w:szCs w:val="24"/>
              </w:rPr>
            </w:pPr>
          </w:p>
          <w:p w:rsidR="008E2169" w:rsidRDefault="00930518">
            <w:pPr>
              <w:pStyle w:val="LO-normal"/>
              <w:widowControl w:val="0"/>
              <w:spacing w:after="0" w:line="240" w:lineRule="auto"/>
              <w:ind w:right="14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Медициналық кітапшасы және вакцинасы жоқ студент науқастарды қабылдауға жіберілмейді.</w:t>
            </w:r>
          </w:p>
          <w:p w:rsidR="008E2169" w:rsidRDefault="008E2169">
            <w:pPr>
              <w:pStyle w:val="LO-normal"/>
              <w:widowControl w:val="0"/>
              <w:spacing w:after="0" w:line="240" w:lineRule="auto"/>
              <w:ind w:right="140"/>
              <w:rPr>
                <w:rFonts w:ascii="Times New Roman" w:eastAsia="Times New Roman" w:hAnsi="Times New Roman" w:cs="Times New Roman"/>
                <w:b/>
                <w:color w:val="FF0000"/>
                <w:sz w:val="24"/>
                <w:szCs w:val="24"/>
              </w:rPr>
            </w:pPr>
          </w:p>
          <w:p w:rsidR="008E2169" w:rsidRDefault="00930518">
            <w:pPr>
              <w:pStyle w:val="LO-normal"/>
              <w:widowControl w:val="0"/>
              <w:spacing w:after="0" w:line="240" w:lineRule="auto"/>
              <w:ind w:right="140"/>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Сыртқы түріне қойылатын талаптарға сай келмейтін және/немесе күшті/өткір иіс шығатын студент, өйткені мұндай иіс пациентте жағымсыз реакция тудыруы мүмкін (кедергі және т.б.) - пациенттер мен сабақтарға жіберілмейді </w:t>
            </w:r>
            <w:r>
              <w:rPr>
                <w:rFonts w:ascii="Times New Roman" w:eastAsia="Times New Roman" w:hAnsi="Times New Roman" w:cs="Times New Roman"/>
                <w:b/>
                <w:color w:val="FF0000"/>
                <w:sz w:val="24"/>
                <w:szCs w:val="24"/>
              </w:rPr>
              <w:t>!</w:t>
            </w:r>
          </w:p>
          <w:p w:rsidR="008E2169" w:rsidRDefault="008E2169">
            <w:pPr>
              <w:pStyle w:val="LO-normal"/>
              <w:widowControl w:val="0"/>
              <w:spacing w:after="0" w:line="240" w:lineRule="auto"/>
              <w:ind w:right="140"/>
              <w:rPr>
                <w:rFonts w:ascii="Times New Roman" w:eastAsia="Times New Roman" w:hAnsi="Times New Roman" w:cs="Times New Roman"/>
                <w:b/>
                <w:sz w:val="24"/>
                <w:szCs w:val="24"/>
              </w:rPr>
            </w:pPr>
          </w:p>
          <w:p w:rsidR="008E2169" w:rsidRDefault="00930518">
            <w:pPr>
              <w:pStyle w:val="LO-normal"/>
              <w:widowControl w:val="0"/>
              <w:spacing w:after="0" w:line="240" w:lineRule="auto"/>
              <w:ind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8E2169" w:rsidRDefault="008E2169">
            <w:pPr>
              <w:pStyle w:val="LO-normal"/>
              <w:widowControl w:val="0"/>
              <w:spacing w:after="0" w:line="240" w:lineRule="auto"/>
              <w:rPr>
                <w:rFonts w:ascii="Times New Roman" w:eastAsia="Times New Roman" w:hAnsi="Times New Roman" w:cs="Times New Roman"/>
                <w:sz w:val="24"/>
                <w:szCs w:val="24"/>
              </w:rPr>
            </w:pP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Бонустық жүйе:</w:t>
            </w:r>
          </w:p>
          <w:p w:rsidR="008E2169" w:rsidRDefault="00930518">
            <w:pPr>
              <w:pStyle w:val="LO-normal"/>
              <w:widowControl w:val="0"/>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tc>
      </w:tr>
      <w:tr w:rsidR="008E2169" w:rsidTr="00176100">
        <w:tc>
          <w:tcPr>
            <w:tcW w:w="1509" w:type="dxa"/>
            <w:gridSpan w:val="3"/>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8572" w:type="dxa"/>
            <w:gridSpan w:val="18"/>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Пән саясаты </w:t>
            </w:r>
            <w:r>
              <w:rPr>
                <w:rFonts w:ascii="Times New Roman" w:eastAsia="Times New Roman" w:hAnsi="Times New Roman" w:cs="Times New Roman"/>
                <w:i/>
                <w:sz w:val="24"/>
                <w:szCs w:val="24"/>
              </w:rPr>
              <w:t>(жасыл түспен бөлектелген бөліктер, өзгертпеу)</w:t>
            </w:r>
          </w:p>
        </w:tc>
      </w:tr>
      <w:tr w:rsidR="008E2169" w:rsidTr="00176100">
        <w:tc>
          <w:tcPr>
            <w:tcW w:w="1509" w:type="dxa"/>
            <w:gridSpan w:val="3"/>
            <w:tcBorders>
              <w:top w:val="single" w:sz="4" w:space="0" w:color="000000"/>
              <w:left w:val="single" w:sz="4" w:space="0" w:color="000000"/>
              <w:bottom w:val="single" w:sz="4" w:space="0" w:color="000000"/>
              <w:right w:val="single" w:sz="4" w:space="0" w:color="000000"/>
            </w:tcBorders>
            <w:shd w:val="clear" w:color="auto" w:fill="auto"/>
          </w:tcPr>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c>
          <w:tcPr>
            <w:tcW w:w="8572" w:type="dxa"/>
            <w:gridSpan w:val="18"/>
            <w:tcBorders>
              <w:top w:val="single" w:sz="4" w:space="0" w:color="000000"/>
              <w:left w:val="single" w:sz="4" w:space="0" w:color="000000"/>
              <w:bottom w:val="single" w:sz="4" w:space="0" w:color="000000"/>
              <w:right w:val="single" w:sz="4" w:space="0" w:color="000000"/>
            </w:tcBorders>
            <w:shd w:val="clear" w:color="auto" w:fill="auto"/>
          </w:tcPr>
          <w:p w:rsidR="008E2169" w:rsidRDefault="00D230D1">
            <w:pPr>
              <w:pStyle w:val="LO-normal"/>
              <w:widowControl w:val="0"/>
              <w:spacing w:after="0" w:line="240" w:lineRule="auto"/>
              <w:jc w:val="both"/>
              <w:rPr>
                <w:rFonts w:ascii="Times New Roman" w:eastAsia="Times New Roman" w:hAnsi="Times New Roman" w:cs="Times New Roman"/>
                <w:sz w:val="24"/>
                <w:szCs w:val="24"/>
              </w:rPr>
            </w:pPr>
            <w:hyperlink r:id="rId50">
              <w:r w:rsidR="00930518">
                <w:rPr>
                  <w:rFonts w:ascii="Times New Roman" w:eastAsia="Times New Roman" w:hAnsi="Times New Roman" w:cs="Times New Roman"/>
                  <w:sz w:val="24"/>
                  <w:szCs w:val="24"/>
                  <w:highlight w:val="green"/>
                </w:rPr>
                <w:t xml:space="preserve">Университеттің Академиялық саясатымен </w:t>
              </w:r>
            </w:hyperlink>
            <w:r w:rsidR="00930518">
              <w:rPr>
                <w:rFonts w:ascii="Times New Roman" w:eastAsia="Times New Roman" w:hAnsi="Times New Roman" w:cs="Times New Roman"/>
                <w:sz w:val="24"/>
                <w:szCs w:val="24"/>
                <w:highlight w:val="green"/>
              </w:rPr>
              <w:t xml:space="preserve">және </w:t>
            </w:r>
            <w:hyperlink r:id="rId51">
              <w:r w:rsidR="00930518">
                <w:rPr>
                  <w:rFonts w:ascii="Times New Roman" w:eastAsia="Times New Roman" w:hAnsi="Times New Roman" w:cs="Times New Roman"/>
                  <w:sz w:val="24"/>
                  <w:szCs w:val="24"/>
                  <w:highlight w:val="green"/>
                </w:rPr>
                <w:t xml:space="preserve">Университеттің Академиялық адалдық саясатымен </w:t>
              </w:r>
            </w:hyperlink>
            <w:r w:rsidR="00930518">
              <w:rPr>
                <w:rFonts w:ascii="Times New Roman" w:eastAsia="Times New Roman" w:hAnsi="Times New Roman" w:cs="Times New Roman"/>
                <w:sz w:val="24"/>
                <w:szCs w:val="24"/>
                <w:highlight w:val="green"/>
              </w:rPr>
              <w:t>анықталады . Егер сілтемелер ашылмаса, онда сіз IS Univer жүйесінде тиісті құжаттарды таба аласыз .</w:t>
            </w:r>
          </w:p>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p w:rsidR="008E2169" w:rsidRDefault="00930518">
            <w:pPr>
              <w:pStyle w:val="LO-normal"/>
              <w:widowControl w:val="0"/>
              <w:spacing w:after="0" w:line="240" w:lineRule="auto"/>
              <w:ind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Пән:</w:t>
            </w: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Сабаққа немесе таңғы конференцияға кешігуге жол берілмейді. Кешігіп келген жағдайда сабаққа жіберу туралы шешімді сабақты жүргізетін </w:t>
            </w:r>
            <w:r>
              <w:rPr>
                <w:rFonts w:ascii="Times New Roman" w:eastAsia="Times New Roman" w:hAnsi="Times New Roman" w:cs="Times New Roman"/>
                <w:color w:val="000000"/>
                <w:sz w:val="24"/>
                <w:szCs w:val="24"/>
              </w:rPr>
              <w:lastRenderedPageBreak/>
              <w:t>оқытушы қабылдайды. Дәлелді себеп болған жағдайда мұғалімге кешігу мен себебін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Діни іс-шаралар, мерекелер және т.б. сабақтарды өткізіп жіберуге, кешігіп келуге және мұғалім мен топты жұмыстан алшақтатуға негізді себеп болып табылмайды.</w:t>
            </w: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Егер сіз дәлелді себептермен кешігіп қалсаңыз – топ пен мұғалімнің назарын сабақтан алшақтатпаңыз және тыныштықпен өз орныңызға барыңыз.</w:t>
            </w: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Сабақтан белгіленген уақыттан бұрын шығу, сабақ уақытында жұмыс орнынан тыс жерде болу сабаққа келмеу болып саналады.</w:t>
            </w: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Студенттердің оқу уақытында (тәжірибелік сабақтар мен ауысым кезінде) қосымша жұмыстарына жол берілмейді.</w:t>
            </w: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Кураторға ескертусіз және дәлелді себепсіз 3-тен астам рұқсат алған студенттерге оқудан шығару туралы ұсыныспен хаттама беріледі.</w:t>
            </w: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Босатылған сабақтар өтелмейді.</w:t>
            </w:r>
          </w:p>
          <w:p w:rsidR="008E2169" w:rsidRDefault="008E2169">
            <w:pPr>
              <w:pStyle w:val="LO-normal"/>
              <w:widowControl w:val="0"/>
              <w:spacing w:after="0" w:line="240" w:lineRule="auto"/>
              <w:ind w:left="388" w:right="140"/>
              <w:rPr>
                <w:rFonts w:ascii="Times New Roman" w:eastAsia="Times New Roman" w:hAnsi="Times New Roman" w:cs="Times New Roman"/>
                <w:color w:val="000000"/>
                <w:sz w:val="24"/>
                <w:szCs w:val="24"/>
              </w:rPr>
            </w:pPr>
          </w:p>
          <w:p w:rsidR="008E2169" w:rsidRDefault="00930518">
            <w:pPr>
              <w:pStyle w:val="LO-normal"/>
              <w:widowControl w:val="0"/>
              <w:spacing w:after="0" w:line="240" w:lineRule="auto"/>
              <w:ind w:left="388" w:righ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81D41A"/>
              </w:rPr>
              <w:t xml:space="preserve">Клиникалық пәндер кафедрасының шешімі (2023 жылғы 5 қыркүйектегі № 2 хаттама): </w:t>
            </w:r>
          </w:p>
          <w:p w:rsidR="008E2169" w:rsidRDefault="00930518">
            <w:pPr>
              <w:pStyle w:val="LO-normal"/>
              <w:widowControl w:val="0"/>
              <w:ind w:left="720"/>
            </w:pPr>
            <w:r>
              <w:rPr>
                <w:rFonts w:ascii="Times New Roman" w:eastAsia="Times New Roman" w:hAnsi="Times New Roman" w:cs="Times New Roman"/>
                <w:b/>
                <w:sz w:val="24"/>
                <w:szCs w:val="24"/>
                <w:shd w:val="clear" w:color="auto" w:fill="81D41A"/>
              </w:rPr>
              <w:t>Оқу пәніне қойылатын басқа да талаптар:</w:t>
            </w:r>
          </w:p>
          <w:p w:rsidR="008E2169" w:rsidRDefault="00930518">
            <w:pPr>
              <w:pStyle w:val="LO-normal"/>
              <w:widowControl w:val="0"/>
              <w:ind w:left="720"/>
            </w:pPr>
            <w:r>
              <w:rPr>
                <w:rFonts w:ascii="Times New Roman" w:eastAsia="Times New Roman" w:hAnsi="Times New Roman" w:cs="Times New Roman"/>
                <w:sz w:val="24"/>
                <w:szCs w:val="24"/>
                <w:shd w:val="clear" w:color="auto" w:fill="81D41A"/>
              </w:rPr>
              <w:t>Дәлелді себепсіз сабақтан қалған жағдайда мұғалім аралық бағалаудан ұпай шегеруге құқылы -</w:t>
            </w:r>
          </w:p>
          <w:p w:rsidR="008E2169" w:rsidRDefault="00930518">
            <w:pPr>
              <w:pStyle w:val="LO-normal"/>
              <w:widowControl w:val="0"/>
              <w:ind w:left="720"/>
            </w:pPr>
            <w:r>
              <w:rPr>
                <w:rFonts w:ascii="Times New Roman" w:eastAsia="Times New Roman" w:hAnsi="Times New Roman" w:cs="Times New Roman"/>
                <w:sz w:val="24"/>
                <w:szCs w:val="24"/>
                <w:shd w:val="clear" w:color="auto" w:fill="81D41A"/>
              </w:rPr>
              <w:t>1) 3 курс пәндері бойынша әрбір қалған сабаққа 5 ұпай</w:t>
            </w:r>
          </w:p>
          <w:p w:rsidR="008E2169" w:rsidRDefault="00930518">
            <w:pPr>
              <w:pStyle w:val="LO-normal"/>
              <w:widowControl w:val="0"/>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81D41A"/>
              </w:rPr>
              <w:t xml:space="preserve">            2) 4-5 курстың пәндері бойынша әрбір қалған сабақ үшін 10 ұпай</w:t>
            </w: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Студенттер толығымен кафедраның клиникалық базаларының ішкі тәртіп ережелеріне бағынады</w:t>
            </w:r>
          </w:p>
          <w:p w:rsidR="008E2169" w:rsidRDefault="008E2169">
            <w:pPr>
              <w:pStyle w:val="LO-normal"/>
              <w:widowControl w:val="0"/>
              <w:spacing w:after="0" w:line="240" w:lineRule="auto"/>
              <w:ind w:left="388" w:right="140" w:hanging="283"/>
              <w:rPr>
                <w:rFonts w:ascii="Times New Roman" w:eastAsia="Times New Roman" w:hAnsi="Times New Roman" w:cs="Times New Roman"/>
                <w:color w:val="000000"/>
                <w:sz w:val="24"/>
                <w:szCs w:val="24"/>
              </w:rPr>
            </w:pPr>
          </w:p>
          <w:p w:rsidR="008E2169" w:rsidRDefault="00930518">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Мұғаліммен және кез келген үлкен кісімен тұрып амандасу (сыныпта)</w:t>
            </w:r>
          </w:p>
          <w:p w:rsidR="008E2169" w:rsidRDefault="00930518">
            <w:pPr>
              <w:pStyle w:val="LO-normal"/>
              <w:widowControl w:val="0"/>
              <w:numPr>
                <w:ilvl w:val="0"/>
                <w:numId w:val="1"/>
              </w:numPr>
              <w:spacing w:after="0" w:line="240" w:lineRule="auto"/>
              <w:ind w:left="388" w:right="140" w:hanging="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Медициналық мекемелердің (сыртта) және университет аумағында темекі шегуге (соның ішінде вейптерді, электронды темекілерді пайдалануға) қатаң тыйым салынады. Жаза – межелік бақылаудың күші жойылғанға дейін, қайталап бұзған жағдайда – сабаққа жіберу туралы шешімді бөлім меңгерушісі қабылдайды.</w:t>
            </w:r>
          </w:p>
          <w:p w:rsidR="008E2169" w:rsidRDefault="00930518">
            <w:pPr>
              <w:pStyle w:val="LO-normal"/>
              <w:widowControl w:val="0"/>
              <w:numPr>
                <w:ilvl w:val="0"/>
                <w:numId w:val="1"/>
              </w:numPr>
              <w:spacing w:after="0" w:line="240" w:lineRule="auto"/>
              <w:ind w:left="388" w:right="140" w:hanging="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Жынысына, жасына, ұлтына, дініне, жыныстық бағдарына қарамастан әріптестеріне құрметпен қарау.</w:t>
            </w:r>
          </w:p>
          <w:p w:rsidR="008E2169" w:rsidRDefault="00930518">
            <w:pPr>
              <w:pStyle w:val="LO-normal"/>
              <w:widowControl w:val="0"/>
              <w:numPr>
                <w:ilvl w:val="0"/>
                <w:numId w:val="1"/>
              </w:numPr>
              <w:spacing w:after="0" w:line="240" w:lineRule="auto"/>
              <w:ind w:left="388" w:right="140" w:hanging="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Жаныңызда ноутбук болсын / ноутбук / қойындысы / MCQ оқуға және тапсыруға арналған планшет сынақтар , шекаралық және қорытынды бақылаулар .</w:t>
            </w:r>
          </w:p>
          <w:p w:rsidR="008E2169" w:rsidRDefault="00930518">
            <w:pPr>
              <w:pStyle w:val="LO-normal"/>
              <w:widowControl w:val="0"/>
              <w:numPr>
                <w:ilvl w:val="0"/>
                <w:numId w:val="1"/>
              </w:numPr>
              <w:spacing w:after="0" w:line="240" w:lineRule="auto"/>
              <w:ind w:left="388" w:right="140" w:hanging="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Телефондар мен смартфондарда MCQ тесттерін тапсыруға қатаң тыйым салынады .</w:t>
            </w:r>
          </w:p>
          <w:p w:rsidR="008E2169" w:rsidRDefault="008E2169">
            <w:pPr>
              <w:pStyle w:val="LO-normal"/>
              <w:widowControl w:val="0"/>
              <w:spacing w:after="0" w:line="240" w:lineRule="auto"/>
              <w:ind w:right="140"/>
              <w:rPr>
                <w:rFonts w:ascii="Times New Roman" w:eastAsia="Times New Roman" w:hAnsi="Times New Roman" w:cs="Times New Roman"/>
                <w:b/>
                <w:sz w:val="24"/>
                <w:szCs w:val="24"/>
              </w:rPr>
            </w:pPr>
          </w:p>
          <w:p w:rsidR="008E2169" w:rsidRDefault="00D230D1">
            <w:pPr>
              <w:pStyle w:val="LO-normal"/>
              <w:widowControl w:val="0"/>
              <w:spacing w:after="0" w:line="240" w:lineRule="auto"/>
              <w:jc w:val="both"/>
              <w:rPr>
                <w:rFonts w:ascii="Times New Roman" w:eastAsia="Times New Roman" w:hAnsi="Times New Roman" w:cs="Times New Roman"/>
                <w:sz w:val="24"/>
                <w:szCs w:val="24"/>
              </w:rPr>
            </w:pPr>
            <w:hyperlink r:id="rId52">
              <w:r w:rsidR="00930518">
                <w:rPr>
                  <w:rFonts w:ascii="Times New Roman" w:eastAsia="Times New Roman" w:hAnsi="Times New Roman" w:cs="Times New Roman"/>
                  <w:sz w:val="24"/>
                  <w:szCs w:val="24"/>
                  <w:highlight w:val="green"/>
                </w:rPr>
                <w:t xml:space="preserve">«Қорытынды бақылауды өткізу ережесімен» </w:t>
              </w:r>
            </w:hyperlink>
            <w:r w:rsidR="00930518">
              <w:rPr>
                <w:rFonts w:ascii="Times New Roman" w:eastAsia="Times New Roman" w:hAnsi="Times New Roman" w:cs="Times New Roman"/>
                <w:sz w:val="24"/>
                <w:szCs w:val="24"/>
                <w:highlight w:val="green"/>
              </w:rPr>
              <w:t xml:space="preserve">, </w:t>
            </w:r>
            <w:hyperlink r:id="rId53">
              <w:r w:rsidR="00930518">
                <w:rPr>
                  <w:rFonts w:ascii="Times New Roman" w:eastAsia="Times New Roman" w:hAnsi="Times New Roman" w:cs="Times New Roman"/>
                  <w:sz w:val="24"/>
                  <w:szCs w:val="24"/>
                  <w:highlight w:val="green"/>
                </w:rPr>
                <w:t xml:space="preserve">«Ағымдағы оқу жылының күзгі/көктемгі семестрінің қорытынды бақылауының нұсқаулығымен» </w:t>
              </w:r>
            </w:hyperlink>
            <w:r w:rsidR="00930518">
              <w:rPr>
                <w:rFonts w:ascii="Times New Roman" w:eastAsia="Times New Roman" w:hAnsi="Times New Roman" w:cs="Times New Roman"/>
                <w:sz w:val="24"/>
                <w:szCs w:val="24"/>
                <w:highlight w:val="green"/>
              </w:rPr>
              <w:t xml:space="preserve">реттеледі (ағымдағы құжаттар Университет АЖ-ға жүктеледі және сессия басталғанға дейін жаңартылады); </w:t>
            </w:r>
            <w:hyperlink r:id="rId54">
              <w:r w:rsidR="00930518">
                <w:rPr>
                  <w:rFonts w:ascii="Times New Roman" w:eastAsia="Times New Roman" w:hAnsi="Times New Roman" w:cs="Times New Roman"/>
                  <w:sz w:val="24"/>
                  <w:szCs w:val="24"/>
                  <w:highlight w:val="green"/>
                </w:rPr>
                <w:t xml:space="preserve">«Студенттердің мәтіндік құжаттарын қарыз алу үшін тексеру туралы ереже» </w:t>
              </w:r>
            </w:hyperlink>
            <w:r w:rsidR="00930518">
              <w:rPr>
                <w:rFonts w:ascii="Times New Roman" w:eastAsia="Times New Roman" w:hAnsi="Times New Roman" w:cs="Times New Roman"/>
                <w:sz w:val="24"/>
                <w:szCs w:val="24"/>
                <w:highlight w:val="green"/>
              </w:rPr>
              <w:t>.</w:t>
            </w:r>
          </w:p>
        </w:tc>
      </w:tr>
      <w:tr w:rsidR="008E2169" w:rsidTr="00176100">
        <w:tc>
          <w:tcPr>
            <w:tcW w:w="1509" w:type="dxa"/>
            <w:gridSpan w:val="3"/>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w:t>
            </w:r>
          </w:p>
        </w:tc>
        <w:tc>
          <w:tcPr>
            <w:tcW w:w="8572" w:type="dxa"/>
            <w:gridSpan w:val="18"/>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Инклюзивті білім беру принциптері </w:t>
            </w:r>
          </w:p>
        </w:tc>
      </w:tr>
      <w:tr w:rsidR="008E2169" w:rsidTr="00176100">
        <w:tc>
          <w:tcPr>
            <w:tcW w:w="1509" w:type="dxa"/>
            <w:gridSpan w:val="3"/>
            <w:tcBorders>
              <w:top w:val="single" w:sz="4" w:space="0" w:color="000000"/>
              <w:left w:val="single" w:sz="4" w:space="0" w:color="000000"/>
              <w:bottom w:val="single" w:sz="4" w:space="0" w:color="000000"/>
              <w:right w:val="single" w:sz="4" w:space="0" w:color="000000"/>
            </w:tcBorders>
            <w:shd w:val="clear" w:color="auto" w:fill="auto"/>
          </w:tcPr>
          <w:p w:rsidR="008E2169" w:rsidRDefault="008E2169">
            <w:pPr>
              <w:pStyle w:val="LO-normal"/>
              <w:widowControl w:val="0"/>
              <w:spacing w:after="0" w:line="240" w:lineRule="auto"/>
              <w:jc w:val="both"/>
              <w:rPr>
                <w:rFonts w:ascii="Times New Roman" w:eastAsia="Times New Roman" w:hAnsi="Times New Roman" w:cs="Times New Roman"/>
                <w:sz w:val="24"/>
                <w:szCs w:val="24"/>
              </w:rPr>
            </w:pPr>
          </w:p>
        </w:tc>
        <w:tc>
          <w:tcPr>
            <w:tcW w:w="8572" w:type="dxa"/>
            <w:gridSpan w:val="18"/>
            <w:tcBorders>
              <w:top w:val="single" w:sz="4" w:space="0" w:color="000000"/>
              <w:left w:val="single" w:sz="4" w:space="0" w:color="000000"/>
              <w:bottom w:val="single" w:sz="4" w:space="0" w:color="000000"/>
              <w:right w:val="single" w:sz="4" w:space="0" w:color="000000"/>
            </w:tcBorders>
            <w:shd w:val="clear" w:color="auto" w:fill="auto"/>
          </w:tcPr>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Сабаққа үнемі дайындалады:</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Мысалы, мәлімдемелерді тиісті сілтемелермен күшейтеді, қысқаша түйіндеме жасайды.Тиімді оқыту дағдыларын көрсетеді, басқаларға білім беруге көмектеседі</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Оқу үшін жауапкершілікті қабылдау:</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үшін жауапкершілікті қабылдау</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Топты оқытуға белсенді қатысу:</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Мысалы, талқылауға белсенді қатысады, тапсырмаларды ықыласпен қабылдайды</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Тиімді топтық дағдыларды көрсету</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Мысалы, бастаманы өз қолына алады, басқаларға құрмет пен дұрыстық көрсетеді, түсінбеушілік пен жанжалдарды шешуге көмектеседі.</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Құрдастарымен қарым-қатынасты шебер меңгеру:</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Мысалы, белсенді тыңдайды, вербалды емес және эмоционалды белгілерді қабылдайды  </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Құрметпен қарау</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Жоғары дамыған кәсіби дағдылар:</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Тапсырмаларды орындауға ұмтылады, көбірек оқу мүмкіндіктерін іздейді, сенімді және білікті</w:t>
            </w:r>
          </w:p>
          <w:p w:rsidR="008E2169" w:rsidRDefault="00930518">
            <w:pPr>
              <w:pStyle w:val="LO-normal"/>
              <w:widowControl w:val="0"/>
              <w:tabs>
                <w:tab w:val="left" w:pos="993"/>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Пациенттер мен медицина қызметкерлеріне қатысты этика мен деонтологияны сақтау</w:t>
            </w:r>
          </w:p>
          <w:p w:rsidR="008E2169" w:rsidRDefault="00930518">
            <w:pPr>
              <w:pStyle w:val="LO-normal"/>
              <w:widowControl w:val="0"/>
              <w:tabs>
                <w:tab w:val="left" w:pos="993"/>
                <w:tab w:val="left" w:pos="113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Субординацияны сақтау.</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Өзін жоғары бағалау:</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Мысалы, басқаларды қорғамай немесе сөгіспей, өз білімінің немесе қабілеттерінің шектеулерін мойындайды.</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Сын тұрғысынан ойлауы жоғары дамыған:</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rsidR="008E2169" w:rsidRDefault="00930518">
            <w:pPr>
              <w:pStyle w:val="LO-normal"/>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Оқу тәртібінің ережелерін түсіністікпен толығымен сақтайды, тиімділікті арттыру мақсатында жақсартуларды ұсынады.</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Қарым-қатынас этикасын сақтайды – ауызша да, жазбаша да (чаттарда және үндеулерде)</w:t>
            </w:r>
          </w:p>
          <w:p w:rsidR="008E2169" w:rsidRDefault="00930518">
            <w:pPr>
              <w:pStyle w:val="LO-normal"/>
              <w:widowControl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10.Ережелерді толық түсініп, оларды толық орындайды, топтың басқа мүшелерін ережелерді сақтауға шақырады</w:t>
            </w:r>
          </w:p>
          <w:p w:rsidR="008E2169" w:rsidRDefault="00930518">
            <w:pPr>
              <w:pStyle w:val="LO-normal"/>
              <w:widowControl w:val="0"/>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Медициналық этика және PRIMUM NON NOCER принциптерін қатаң сақтайды</w:t>
            </w:r>
          </w:p>
        </w:tc>
      </w:tr>
      <w:tr w:rsidR="008E2169" w:rsidTr="00176100">
        <w:tc>
          <w:tcPr>
            <w:tcW w:w="1509" w:type="dxa"/>
            <w:gridSpan w:val="3"/>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8572" w:type="dxa"/>
            <w:gridSpan w:val="18"/>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Қашықтықтан/онлайн оқыту – клиникалық тәртіпте тыйым салынады</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жасыл түспен белгіленген бөліктерді өзгертпеңіз</w:t>
            </w:r>
            <w:r>
              <w:rPr>
                <w:rFonts w:ascii="Times New Roman" w:eastAsia="Times New Roman" w:hAnsi="Times New Roman" w:cs="Times New Roman"/>
                <w:b/>
                <w:sz w:val="24"/>
                <w:szCs w:val="24"/>
              </w:rPr>
              <w:t>)</w:t>
            </w:r>
          </w:p>
        </w:tc>
      </w:tr>
      <w:tr w:rsidR="008E2169">
        <w:tc>
          <w:tcPr>
            <w:tcW w:w="10081" w:type="dxa"/>
            <w:gridSpan w:val="21"/>
            <w:tcBorders>
              <w:top w:val="single" w:sz="4" w:space="0" w:color="000000"/>
              <w:left w:val="single" w:sz="4" w:space="0" w:color="000000"/>
              <w:bottom w:val="single" w:sz="4" w:space="0" w:color="000000"/>
              <w:right w:val="single" w:sz="4" w:space="0" w:color="000000"/>
            </w:tcBorders>
            <w:shd w:val="clear" w:color="auto" w:fill="auto"/>
          </w:tcPr>
          <w:p w:rsidR="008E2169" w:rsidRDefault="00930518">
            <w:pPr>
              <w:pStyle w:val="LO-normal"/>
              <w:widowControl w:val="0"/>
              <w:shd w:val="clear" w:color="auto" w:fill="10A808"/>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 xml:space="preserve">1. </w:t>
            </w:r>
            <w:r>
              <w:rPr>
                <w:rFonts w:ascii="Times New Roman" w:eastAsia="Times New Roman" w:hAnsi="Times New Roman" w:cs="Times New Roman"/>
                <w:sz w:val="24"/>
                <w:szCs w:val="24"/>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rsidR="008E2169" w:rsidRDefault="00930518">
            <w:pPr>
              <w:pStyle w:val="LO-normal"/>
              <w:widowControl w:val="0"/>
              <w:shd w:val="clear" w:color="auto" w:fill="10A808"/>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Pr>
                <w:rFonts w:ascii="Times New Roman" w:eastAsia="Times New Roman" w:hAnsi="Times New Roman" w:cs="Times New Roman"/>
                <w:b/>
                <w:sz w:val="24"/>
                <w:szCs w:val="24"/>
              </w:rPr>
              <w:t>- рұқсат етілмейді</w:t>
            </w:r>
            <w:r>
              <w:rPr>
                <w:rFonts w:ascii="Times New Roman" w:eastAsia="Times New Roman" w:hAnsi="Times New Roman" w:cs="Times New Roman"/>
                <w:b/>
                <w:sz w:val="24"/>
                <w:szCs w:val="24"/>
                <w:highlight w:val="green"/>
              </w:rPr>
              <w:t>.</w:t>
            </w:r>
            <w:r>
              <w:rPr>
                <w:rFonts w:ascii="Times New Roman" w:eastAsia="Times New Roman" w:hAnsi="Times New Roman" w:cs="Times New Roman"/>
                <w:b/>
                <w:sz w:val="24"/>
                <w:szCs w:val="24"/>
              </w:rPr>
              <w:t xml:space="preserve"> </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8E2169" w:rsidTr="00176100">
        <w:tc>
          <w:tcPr>
            <w:tcW w:w="1509" w:type="dxa"/>
            <w:gridSpan w:val="3"/>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8572" w:type="dxa"/>
            <w:gridSpan w:val="18"/>
            <w:tcBorders>
              <w:top w:val="single" w:sz="4" w:space="0" w:color="000000"/>
              <w:left w:val="single" w:sz="4" w:space="0" w:color="000000"/>
              <w:bottom w:val="single" w:sz="4" w:space="0" w:color="000000"/>
              <w:right w:val="single" w:sz="4" w:space="0" w:color="000000"/>
            </w:tcBorders>
            <w:shd w:val="clear" w:color="auto" w:fill="DEEBF6"/>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Бекіту және қарау</w:t>
            </w:r>
          </w:p>
        </w:tc>
      </w:tr>
      <w:tr w:rsidR="008E2169" w:rsidTr="00B43592">
        <w:trPr>
          <w:trHeight w:val="173"/>
        </w:trPr>
        <w:tc>
          <w:tcPr>
            <w:tcW w:w="3324" w:type="dxa"/>
            <w:gridSpan w:val="9"/>
            <w:tcBorders>
              <w:top w:val="single" w:sz="4" w:space="0" w:color="000000"/>
              <w:left w:val="single" w:sz="4" w:space="0" w:color="000000"/>
              <w:bottom w:val="single" w:sz="4" w:space="0" w:color="000000"/>
              <w:right w:val="single" w:sz="4" w:space="0" w:color="000000"/>
            </w:tcBorders>
            <w:shd w:val="clear" w:color="auto" w:fill="auto"/>
          </w:tcPr>
          <w:p w:rsidR="008E2169" w:rsidRPr="00930518" w:rsidRDefault="00930518">
            <w:pPr>
              <w:pStyle w:val="LO-normal"/>
              <w:widowControl w:val="0"/>
              <w:spacing w:after="0" w:line="240" w:lineRule="auto"/>
              <w:jc w:val="both"/>
              <w:rPr>
                <w:rFonts w:ascii="Times New Roman" w:eastAsia="Times New Roman" w:hAnsi="Times New Roman" w:cs="Times New Roman"/>
              </w:rPr>
            </w:pPr>
            <w:r w:rsidRPr="00930518">
              <w:rPr>
                <w:rFonts w:ascii="Times New Roman" w:eastAsia="Times New Roman" w:hAnsi="Times New Roman" w:cs="Times New Roman"/>
              </w:rPr>
              <w:lastRenderedPageBreak/>
              <w:t>Бөлім меңгерушісі</w:t>
            </w:r>
          </w:p>
        </w:tc>
        <w:tc>
          <w:tcPr>
            <w:tcW w:w="1354" w:type="dxa"/>
            <w:gridSpan w:val="6"/>
            <w:tcBorders>
              <w:top w:val="single" w:sz="4" w:space="0" w:color="000000"/>
              <w:left w:val="single" w:sz="4" w:space="0" w:color="000000"/>
              <w:bottom w:val="single" w:sz="4" w:space="0" w:color="000000"/>
              <w:right w:val="single" w:sz="4" w:space="0" w:color="000000"/>
            </w:tcBorders>
            <w:shd w:val="clear" w:color="auto" w:fill="auto"/>
          </w:tcPr>
          <w:p w:rsidR="008E2169" w:rsidRPr="00930518" w:rsidRDefault="00D230D1">
            <w:pPr>
              <w:pStyle w:val="LO-normal"/>
              <w:widowControl w:val="0"/>
              <w:spacing w:after="0" w:line="240" w:lineRule="auto"/>
              <w:jc w:val="both"/>
              <w:rPr>
                <w:rFonts w:ascii="Times New Roman" w:eastAsia="Times New Roman" w:hAnsi="Times New Roman" w:cs="Times New Roman"/>
              </w:rPr>
            </w:pPr>
            <w:bookmarkStart w:id="1" w:name="_GoBack"/>
            <w:r>
              <w:rPr>
                <w:noProof/>
              </w:rPr>
              <w:drawing>
                <wp:inline distT="0" distB="0" distL="0" distR="0" wp14:anchorId="503E91F2" wp14:editId="0B71CBCE">
                  <wp:extent cx="1097280" cy="548640"/>
                  <wp:effectExtent l="0" t="0" r="0" b="0"/>
                  <wp:docPr id="3" name="Рисунок 3" descr="C:\Users\Мои документы\Downloads\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документы\Downloads\подпись.pn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inline>
              </w:drawing>
            </w:r>
            <w:bookmarkEnd w:id="1"/>
          </w:p>
        </w:tc>
        <w:tc>
          <w:tcPr>
            <w:tcW w:w="5403" w:type="dxa"/>
            <w:gridSpan w:val="6"/>
            <w:tcBorders>
              <w:top w:val="single" w:sz="4" w:space="0" w:color="000000"/>
              <w:left w:val="single" w:sz="4" w:space="0" w:color="000000"/>
              <w:bottom w:val="single" w:sz="4" w:space="0" w:color="000000"/>
              <w:right w:val="single" w:sz="4" w:space="0" w:color="000000"/>
            </w:tcBorders>
            <w:shd w:val="clear" w:color="auto" w:fill="auto"/>
          </w:tcPr>
          <w:p w:rsidR="008E2169" w:rsidRPr="00930518" w:rsidRDefault="00930518">
            <w:pPr>
              <w:pStyle w:val="LO-normal"/>
              <w:widowControl w:val="0"/>
              <w:jc w:val="both"/>
              <w:rPr>
                <w:rFonts w:ascii="Times New Roman" w:eastAsia="Times New Roman" w:hAnsi="Times New Roman" w:cs="Times New Roman"/>
              </w:rPr>
            </w:pPr>
            <w:r w:rsidRPr="00930518">
              <w:rPr>
                <w:rFonts w:ascii="Times New Roman" w:eastAsia="Times New Roman" w:hAnsi="Times New Roman" w:cs="Times New Roman"/>
              </w:rPr>
              <w:t>Садыкова Ш.С.</w:t>
            </w:r>
          </w:p>
        </w:tc>
      </w:tr>
      <w:tr w:rsidR="008E2169" w:rsidTr="00B43592">
        <w:trPr>
          <w:trHeight w:val="173"/>
        </w:trPr>
        <w:tc>
          <w:tcPr>
            <w:tcW w:w="3324" w:type="dxa"/>
            <w:gridSpan w:val="9"/>
            <w:tcBorders>
              <w:top w:val="single" w:sz="4" w:space="0" w:color="000000"/>
              <w:left w:val="single" w:sz="4" w:space="0" w:color="000000"/>
              <w:bottom w:val="single" w:sz="4" w:space="0" w:color="000000"/>
              <w:right w:val="single" w:sz="4" w:space="0" w:color="000000"/>
            </w:tcBorders>
            <w:shd w:val="clear" w:color="auto" w:fill="auto"/>
          </w:tcPr>
          <w:p w:rsidR="008E2169" w:rsidRPr="00930518" w:rsidRDefault="00176100">
            <w:pPr>
              <w:pStyle w:val="LO-normal"/>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Факултеттің о</w:t>
            </w:r>
            <w:r w:rsidR="00930518" w:rsidRPr="00930518">
              <w:rPr>
                <w:rFonts w:ascii="Times New Roman" w:eastAsia="Times New Roman" w:hAnsi="Times New Roman" w:cs="Times New Roman"/>
              </w:rPr>
              <w:t xml:space="preserve">қыту </w:t>
            </w:r>
            <w:r>
              <w:rPr>
                <w:rFonts w:ascii="Times New Roman" w:eastAsia="Times New Roman" w:hAnsi="Times New Roman" w:cs="Times New Roman"/>
              </w:rPr>
              <w:t xml:space="preserve">және білім беру </w:t>
            </w:r>
            <w:r w:rsidR="00930518" w:rsidRPr="00930518">
              <w:rPr>
                <w:rFonts w:ascii="Times New Roman" w:eastAsia="Times New Roman" w:hAnsi="Times New Roman" w:cs="Times New Roman"/>
              </w:rPr>
              <w:t>сапасы жөніндегі комитет</w:t>
            </w:r>
          </w:p>
        </w:tc>
        <w:tc>
          <w:tcPr>
            <w:tcW w:w="1354" w:type="dxa"/>
            <w:gridSpan w:val="6"/>
            <w:tcBorders>
              <w:top w:val="single" w:sz="4" w:space="0" w:color="000000"/>
              <w:left w:val="single" w:sz="4" w:space="0" w:color="000000"/>
              <w:bottom w:val="single" w:sz="4" w:space="0" w:color="000000"/>
              <w:right w:val="single" w:sz="4" w:space="0" w:color="000000"/>
            </w:tcBorders>
            <w:shd w:val="clear" w:color="auto" w:fill="auto"/>
          </w:tcPr>
          <w:p w:rsidR="008E2169" w:rsidRPr="00930518" w:rsidRDefault="00B43592">
            <w:pPr>
              <w:pStyle w:val="LO-normal"/>
              <w:widowControl w:val="0"/>
              <w:spacing w:after="0" w:line="240" w:lineRule="auto"/>
              <w:jc w:val="both"/>
              <w:rPr>
                <w:rFonts w:ascii="Times New Roman" w:eastAsia="Times New Roman" w:hAnsi="Times New Roman" w:cs="Times New Roman"/>
              </w:rPr>
            </w:pPr>
            <w:r w:rsidRPr="00635EB3">
              <w:rPr>
                <w:noProof/>
                <w:lang w:val="ru-RU" w:eastAsia="ru-RU" w:bidi="ar-SA"/>
              </w:rPr>
              <w:drawing>
                <wp:inline distT="0" distB="0" distL="0" distR="0" wp14:anchorId="4C02590E" wp14:editId="111F4023">
                  <wp:extent cx="861060" cy="52959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61060" cy="529590"/>
                          </a:xfrm>
                          <a:prstGeom prst="rect">
                            <a:avLst/>
                          </a:prstGeom>
                          <a:noFill/>
                          <a:ln>
                            <a:noFill/>
                          </a:ln>
                        </pic:spPr>
                      </pic:pic>
                    </a:graphicData>
                  </a:graphic>
                </wp:inline>
              </w:drawing>
            </w:r>
          </w:p>
        </w:tc>
        <w:tc>
          <w:tcPr>
            <w:tcW w:w="5403" w:type="dxa"/>
            <w:gridSpan w:val="6"/>
            <w:tcBorders>
              <w:top w:val="single" w:sz="4" w:space="0" w:color="000000"/>
              <w:left w:val="single" w:sz="4" w:space="0" w:color="000000"/>
              <w:bottom w:val="single" w:sz="4" w:space="0" w:color="000000"/>
              <w:right w:val="single" w:sz="4" w:space="0" w:color="000000"/>
            </w:tcBorders>
            <w:shd w:val="clear" w:color="auto" w:fill="auto"/>
          </w:tcPr>
          <w:p w:rsidR="008E2169" w:rsidRPr="00930518" w:rsidRDefault="00176100">
            <w:pPr>
              <w:pStyle w:val="LO-normal"/>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Курманова Г.М</w:t>
            </w:r>
          </w:p>
        </w:tc>
      </w:tr>
    </w:tbl>
    <w:p w:rsidR="008E2169" w:rsidRDefault="008E2169">
      <w:pPr>
        <w:pStyle w:val="LO-normal"/>
        <w:spacing w:after="0" w:line="240" w:lineRule="auto"/>
        <w:ind w:firstLine="567"/>
        <w:jc w:val="both"/>
        <w:rPr>
          <w:rFonts w:ascii="Times New Roman" w:eastAsia="Times New Roman" w:hAnsi="Times New Roman" w:cs="Times New Roman"/>
          <w:sz w:val="24"/>
          <w:szCs w:val="24"/>
        </w:rPr>
      </w:pPr>
    </w:p>
    <w:p w:rsidR="008E2169" w:rsidRDefault="00930518">
      <w:pPr>
        <w:pStyle w:val="LO-normal"/>
        <w:spacing w:after="0" w:line="240" w:lineRule="auto"/>
        <w:ind w:firstLine="567"/>
        <w:jc w:val="both"/>
        <w:rPr>
          <w:rFonts w:ascii="Times New Roman" w:eastAsia="Times New Roman" w:hAnsi="Times New Roman" w:cs="Times New Roman"/>
          <w:sz w:val="24"/>
          <w:szCs w:val="24"/>
        </w:rPr>
        <w:sectPr w:rsidR="008E2169">
          <w:pgSz w:w="11906" w:h="16838"/>
          <w:pgMar w:top="1134" w:right="850" w:bottom="1134" w:left="1701" w:header="0" w:footer="0" w:gutter="0"/>
          <w:pgNumType w:start="1"/>
          <w:cols w:space="720"/>
          <w:formProt w:val="0"/>
          <w:docGrid w:linePitch="100"/>
        </w:sectPr>
      </w:pPr>
      <w:r>
        <w:br w:type="page"/>
      </w:r>
    </w:p>
    <w:p w:rsidR="008E2169" w:rsidRDefault="008E2169">
      <w:pPr>
        <w:pStyle w:val="LO-normal"/>
        <w:spacing w:after="0" w:line="240" w:lineRule="auto"/>
        <w:jc w:val="both"/>
        <w:rPr>
          <w:rFonts w:ascii="Times New Roman" w:eastAsia="Times New Roman" w:hAnsi="Times New Roman" w:cs="Times New Roman"/>
          <w:sz w:val="24"/>
          <w:szCs w:val="24"/>
        </w:rPr>
      </w:pPr>
    </w:p>
    <w:p w:rsidR="008E2169" w:rsidRDefault="00930518">
      <w:pPr>
        <w:pStyle w:val="LO-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ОҚУ НӘТИЖЕЛЕРІН БАҒАЛАУҒА АРНАЛҒАН РУБРИКАТОР</w:t>
      </w:r>
      <w:r>
        <w:rPr>
          <w:rFonts w:ascii="Times New Roman" w:eastAsia="Times New Roman" w:hAnsi="Times New Roman" w:cs="Times New Roman"/>
          <w:sz w:val="24"/>
          <w:szCs w:val="24"/>
        </w:rPr>
        <w:t> </w:t>
      </w:r>
    </w:p>
    <w:p w:rsidR="008E2169" w:rsidRDefault="00930518">
      <w:pPr>
        <w:pStyle w:val="LO-normal"/>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жиынтық бағалаумен</w:t>
      </w:r>
      <w:r>
        <w:rPr>
          <w:rFonts w:ascii="Times New Roman" w:eastAsia="Times New Roman" w:hAnsi="Times New Roman" w:cs="Times New Roman"/>
          <w:sz w:val="24"/>
          <w:szCs w:val="24"/>
        </w:rPr>
        <w:t> </w:t>
      </w:r>
    </w:p>
    <w:p w:rsidR="008E2169" w:rsidRDefault="008E2169">
      <w:pPr>
        <w:pStyle w:val="LO-normal"/>
        <w:spacing w:after="0" w:line="240" w:lineRule="auto"/>
        <w:jc w:val="center"/>
        <w:rPr>
          <w:rFonts w:ascii="Times New Roman" w:eastAsia="Times New Roman" w:hAnsi="Times New Roman" w:cs="Times New Roman"/>
          <w:sz w:val="24"/>
          <w:szCs w:val="24"/>
        </w:rPr>
      </w:pPr>
    </w:p>
    <w:p w:rsidR="008E2169" w:rsidRDefault="00930518">
      <w:pPr>
        <w:pStyle w:val="LO-normal"/>
        <w:spacing w:line="276" w:lineRule="auto"/>
        <w:rPr>
          <w:rFonts w:ascii="Times New Roman" w:eastAsia="Times New Roman" w:hAnsi="Times New Roman" w:cs="Times New Roman"/>
          <w:b/>
          <w:sz w:val="24"/>
          <w:szCs w:val="24"/>
        </w:rPr>
      </w:pPr>
      <w:bookmarkStart w:id="2" w:name="_heading=h.30j0zll"/>
      <w:bookmarkEnd w:id="2"/>
      <w:r>
        <w:rPr>
          <w:rFonts w:ascii="Times New Roman" w:eastAsia="Times New Roman" w:hAnsi="Times New Roman" w:cs="Times New Roman"/>
          <w:b/>
          <w:sz w:val="24"/>
          <w:szCs w:val="24"/>
        </w:rPr>
        <w:t xml:space="preserve">Бағалау формуласы </w:t>
      </w:r>
    </w:p>
    <w:p w:rsidR="008E2169" w:rsidRDefault="00930518">
      <w:pPr>
        <w:pStyle w:val="LO-normal"/>
        <w:jc w:val="both"/>
        <w:rPr>
          <w:rFonts w:ascii="Times New Roman" w:eastAsia="Times New Roman" w:hAnsi="Times New Roman" w:cs="Times New Roman"/>
          <w:color w:val="2C2D2E"/>
          <w:sz w:val="24"/>
          <w:szCs w:val="24"/>
        </w:rPr>
      </w:pPr>
      <w:r>
        <w:rPr>
          <w:rFonts w:ascii="Times New Roman" w:eastAsia="Times New Roman" w:hAnsi="Times New Roman" w:cs="Times New Roman"/>
          <w:b/>
          <w:color w:val="000000"/>
          <w:sz w:val="24"/>
          <w:szCs w:val="24"/>
        </w:rPr>
        <w:t>Жалпы 4 курс бойынша – ОРД</w:t>
      </w:r>
    </w:p>
    <w:tbl>
      <w:tblPr>
        <w:tblW w:w="14735" w:type="dxa"/>
        <w:tblInd w:w="-8" w:type="dxa"/>
        <w:tblLayout w:type="fixed"/>
        <w:tblLook w:val="0400" w:firstRow="0" w:lastRow="0" w:firstColumn="0" w:lastColumn="0" w:noHBand="0" w:noVBand="1"/>
      </w:tblPr>
      <w:tblGrid>
        <w:gridCol w:w="12569"/>
        <w:gridCol w:w="2166"/>
      </w:tblGrid>
      <w:tr w:rsidR="008E2169">
        <w:trPr>
          <w:trHeight w:val="317"/>
        </w:trPr>
        <w:tc>
          <w:tcPr>
            <w:tcW w:w="12568" w:type="dxa"/>
            <w:tcBorders>
              <w:top w:val="single" w:sz="6" w:space="0" w:color="000000"/>
              <w:left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Ауру тарихы</w:t>
            </w:r>
          </w:p>
        </w:tc>
        <w:tc>
          <w:tcPr>
            <w:tcW w:w="2166" w:type="dxa"/>
            <w:tcBorders>
              <w:top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000000"/>
                <w:sz w:val="24"/>
                <w:szCs w:val="24"/>
              </w:rPr>
              <w:t>отыз%</w:t>
            </w:r>
          </w:p>
        </w:tc>
      </w:tr>
      <w:tr w:rsidR="008E2169">
        <w:trPr>
          <w:trHeight w:val="317"/>
        </w:trPr>
        <w:tc>
          <w:tcPr>
            <w:tcW w:w="12568" w:type="dxa"/>
            <w:tcBorders>
              <w:left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sz w:val="24"/>
                <w:szCs w:val="24"/>
              </w:rPr>
              <w:t>Аралық бақылау</w:t>
            </w:r>
          </w:p>
        </w:tc>
        <w:tc>
          <w:tcPr>
            <w:tcW w:w="2166" w:type="dxa"/>
            <w:tcBorders>
              <w:bottom w:val="single" w:sz="6" w:space="0" w:color="000000"/>
              <w:right w:val="single" w:sz="6" w:space="0" w:color="000000"/>
            </w:tcBorders>
            <w:shd w:val="clear" w:color="auto" w:fill="FFFFFF"/>
          </w:tcPr>
          <w:p w:rsidR="008E2169" w:rsidRDefault="00930518">
            <w:pPr>
              <w:pStyle w:val="LO-normal"/>
              <w:widowControl w:val="0"/>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000000"/>
                <w:sz w:val="24"/>
                <w:szCs w:val="24"/>
              </w:rPr>
              <w:t>70%</w:t>
            </w:r>
          </w:p>
        </w:tc>
      </w:tr>
      <w:tr w:rsidR="008E2169">
        <w:trPr>
          <w:trHeight w:val="329"/>
        </w:trPr>
        <w:tc>
          <w:tcPr>
            <w:tcW w:w="12568" w:type="dxa"/>
            <w:tcBorders>
              <w:left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b/>
                <w:sz w:val="24"/>
                <w:szCs w:val="24"/>
              </w:rPr>
              <w:t>Қорытынды АБ1</w:t>
            </w:r>
          </w:p>
        </w:tc>
        <w:tc>
          <w:tcPr>
            <w:tcW w:w="2166" w:type="dxa"/>
            <w:tcBorders>
              <w:bottom w:val="single" w:sz="6" w:space="0" w:color="000000"/>
              <w:right w:val="single" w:sz="6" w:space="0" w:color="000000"/>
            </w:tcBorders>
            <w:shd w:val="clear" w:color="auto" w:fill="FFFFFF"/>
          </w:tcPr>
          <w:p w:rsidR="008E2169" w:rsidRDefault="00930518">
            <w:pPr>
              <w:pStyle w:val="LO-normal"/>
              <w:widowControl w:val="0"/>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000000"/>
                <w:sz w:val="24"/>
                <w:szCs w:val="24"/>
              </w:rPr>
              <w:t>100%</w:t>
            </w:r>
          </w:p>
        </w:tc>
      </w:tr>
      <w:tr w:rsidR="008E2169">
        <w:trPr>
          <w:trHeight w:val="317"/>
        </w:trPr>
        <w:tc>
          <w:tcPr>
            <w:tcW w:w="12568" w:type="dxa"/>
            <w:tcBorders>
              <w:left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000000"/>
                <w:sz w:val="24"/>
                <w:szCs w:val="24"/>
              </w:rPr>
              <w:t>Ауру тарихы</w:t>
            </w:r>
          </w:p>
        </w:tc>
        <w:tc>
          <w:tcPr>
            <w:tcW w:w="2166" w:type="dxa"/>
            <w:tcBorders>
              <w:bottom w:val="single" w:sz="6" w:space="0" w:color="000000"/>
              <w:right w:val="single" w:sz="6" w:space="0" w:color="000000"/>
            </w:tcBorders>
            <w:shd w:val="clear" w:color="auto" w:fill="FFFFFF"/>
          </w:tcPr>
          <w:p w:rsidR="008E2169" w:rsidRDefault="00930518">
            <w:pPr>
              <w:pStyle w:val="LO-normal"/>
              <w:widowControl w:val="0"/>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000000"/>
                <w:sz w:val="24"/>
                <w:szCs w:val="24"/>
              </w:rPr>
              <w:t>20%</w:t>
            </w:r>
          </w:p>
        </w:tc>
      </w:tr>
      <w:tr w:rsidR="008E2169">
        <w:trPr>
          <w:trHeight w:val="329"/>
        </w:trPr>
        <w:tc>
          <w:tcPr>
            <w:tcW w:w="12568" w:type="dxa"/>
            <w:tcBorders>
              <w:left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Ғылыми жұмыс</w:t>
            </w:r>
          </w:p>
        </w:tc>
        <w:tc>
          <w:tcPr>
            <w:tcW w:w="2166" w:type="dxa"/>
            <w:tcBorders>
              <w:bottom w:val="single" w:sz="6" w:space="0" w:color="000000"/>
              <w:right w:val="single" w:sz="6" w:space="0" w:color="000000"/>
            </w:tcBorders>
            <w:shd w:val="clear" w:color="auto" w:fill="FFFFFF"/>
          </w:tcPr>
          <w:p w:rsidR="008E2169" w:rsidRDefault="00930518">
            <w:pPr>
              <w:pStyle w:val="LO-normal"/>
              <w:widowControl w:val="0"/>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000000"/>
                <w:sz w:val="24"/>
                <w:szCs w:val="24"/>
              </w:rPr>
              <w:t>10%</w:t>
            </w:r>
          </w:p>
        </w:tc>
      </w:tr>
      <w:tr w:rsidR="008E2169">
        <w:trPr>
          <w:trHeight w:val="329"/>
        </w:trPr>
        <w:tc>
          <w:tcPr>
            <w:tcW w:w="12568" w:type="dxa"/>
            <w:tcBorders>
              <w:left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360 ұпай</w:t>
            </w:r>
          </w:p>
        </w:tc>
        <w:tc>
          <w:tcPr>
            <w:tcW w:w="2166" w:type="dxa"/>
            <w:tcBorders>
              <w:bottom w:val="single" w:sz="6" w:space="0" w:color="000000"/>
              <w:right w:val="single" w:sz="6" w:space="0" w:color="000000"/>
            </w:tcBorders>
            <w:shd w:val="clear" w:color="auto" w:fill="FFFFFF"/>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8E2169">
        <w:trPr>
          <w:trHeight w:val="317"/>
        </w:trPr>
        <w:tc>
          <w:tcPr>
            <w:tcW w:w="12568" w:type="dxa"/>
            <w:tcBorders>
              <w:left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sz w:val="24"/>
                <w:szCs w:val="24"/>
              </w:rPr>
              <w:t>Аралық бақылау</w:t>
            </w:r>
          </w:p>
        </w:tc>
        <w:tc>
          <w:tcPr>
            <w:tcW w:w="2166" w:type="dxa"/>
            <w:tcBorders>
              <w:bottom w:val="single" w:sz="6" w:space="0" w:color="000000"/>
              <w:right w:val="single" w:sz="6" w:space="0" w:color="000000"/>
            </w:tcBorders>
            <w:shd w:val="clear" w:color="auto" w:fill="FFFFFF"/>
          </w:tcPr>
          <w:p w:rsidR="008E2169" w:rsidRDefault="00930518">
            <w:pPr>
              <w:pStyle w:val="LO-normal"/>
              <w:widowControl w:val="0"/>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000000"/>
                <w:sz w:val="24"/>
                <w:szCs w:val="24"/>
              </w:rPr>
              <w:t>60%</w:t>
            </w:r>
          </w:p>
        </w:tc>
      </w:tr>
      <w:tr w:rsidR="008E2169">
        <w:trPr>
          <w:trHeight w:val="51"/>
        </w:trPr>
        <w:tc>
          <w:tcPr>
            <w:tcW w:w="12568" w:type="dxa"/>
            <w:tcBorders>
              <w:left w:val="single" w:sz="6" w:space="0" w:color="000000"/>
              <w:bottom w:val="single" w:sz="6" w:space="0" w:color="000000"/>
              <w:right w:val="single" w:sz="6" w:space="0" w:color="000000"/>
            </w:tcBorders>
            <w:shd w:val="clear" w:color="auto" w:fill="FFFFFF"/>
          </w:tcPr>
          <w:p w:rsidR="008E2169" w:rsidRDefault="00930518">
            <w:pPr>
              <w:pStyle w:val="LO-normal"/>
              <w:widowControl w:val="0"/>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b/>
                <w:sz w:val="24"/>
                <w:szCs w:val="24"/>
              </w:rPr>
              <w:t>Қорытынды АБ1</w:t>
            </w:r>
          </w:p>
        </w:tc>
        <w:tc>
          <w:tcPr>
            <w:tcW w:w="2166" w:type="dxa"/>
            <w:tcBorders>
              <w:bottom w:val="single" w:sz="6" w:space="0" w:color="000000"/>
              <w:right w:val="single" w:sz="6" w:space="0" w:color="000000"/>
            </w:tcBorders>
            <w:shd w:val="clear" w:color="auto" w:fill="FFFFFF"/>
          </w:tcPr>
          <w:p w:rsidR="008E2169" w:rsidRDefault="00930518">
            <w:pPr>
              <w:pStyle w:val="LO-normal"/>
              <w:widowControl w:val="0"/>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000000"/>
                <w:sz w:val="24"/>
                <w:szCs w:val="24"/>
              </w:rPr>
              <w:t>100%</w:t>
            </w:r>
          </w:p>
        </w:tc>
      </w:tr>
    </w:tbl>
    <w:p w:rsidR="008E2169" w:rsidRDefault="00930518">
      <w:pPr>
        <w:pStyle w:val="LO-normal"/>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Қорытынды баға: </w:t>
      </w:r>
      <w:r>
        <w:rPr>
          <w:rFonts w:ascii="Times New Roman" w:eastAsia="Times New Roman" w:hAnsi="Times New Roman" w:cs="Times New Roman"/>
          <w:sz w:val="24"/>
          <w:szCs w:val="24"/>
        </w:rPr>
        <w:t xml:space="preserve">ОРД 60% + Емтихан 40% </w:t>
      </w:r>
    </w:p>
    <w:p w:rsidR="008E2169" w:rsidRDefault="00930518">
      <w:pPr>
        <w:pStyle w:val="LO-normal"/>
        <w:spacing w:before="280" w:line="240" w:lineRule="auto"/>
        <w:jc w:val="both"/>
        <w:rPr>
          <w:rFonts w:ascii="Times New Roman" w:eastAsia="Times New Roman" w:hAnsi="Times New Roman" w:cs="Times New Roman"/>
          <w:b/>
          <w:color w:val="FFFFFF"/>
          <w:sz w:val="24"/>
          <w:szCs w:val="24"/>
        </w:rPr>
      </w:pPr>
      <w:r>
        <w:rPr>
          <w:rFonts w:ascii="Times New Roman" w:eastAsia="Times New Roman" w:hAnsi="Times New Roman" w:cs="Times New Roman"/>
          <w:b/>
          <w:color w:val="000000"/>
          <w:sz w:val="24"/>
          <w:szCs w:val="24"/>
        </w:rPr>
        <w:t xml:space="preserve">Емтихан (2 кезең)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Түсіну және қолдану үшін MCQ тестілеу </w:t>
      </w:r>
      <w:r>
        <w:rPr>
          <w:rFonts w:ascii="Times New Roman" w:eastAsia="Times New Roman" w:hAnsi="Times New Roman" w:cs="Times New Roman"/>
          <w:color w:val="000000"/>
          <w:sz w:val="24"/>
          <w:szCs w:val="24"/>
        </w:rPr>
        <w:t xml:space="preserve">(40%) + OСKE (60%) </w:t>
      </w:r>
      <w:r>
        <w:rPr>
          <w:rFonts w:ascii="Times New Roman" w:eastAsia="Times New Roman" w:hAnsi="Times New Roman" w:cs="Times New Roman"/>
          <w:b/>
          <w:color w:val="FFFFFF"/>
          <w:sz w:val="24"/>
          <w:szCs w:val="24"/>
        </w:rPr>
        <w:t>)</w:t>
      </w:r>
    </w:p>
    <w:p w:rsidR="008E2169" w:rsidRDefault="008E2169">
      <w:pPr>
        <w:pStyle w:val="LO-normal"/>
        <w:spacing w:after="280" w:line="240" w:lineRule="auto"/>
        <w:rPr>
          <w:rFonts w:ascii="Times New Roman" w:eastAsia="Times New Roman" w:hAnsi="Times New Roman" w:cs="Times New Roman"/>
          <w:b/>
          <w:color w:val="FFFFFF"/>
          <w:sz w:val="24"/>
          <w:szCs w:val="24"/>
        </w:rPr>
      </w:pPr>
    </w:p>
    <w:p w:rsidR="008E2169" w:rsidRDefault="008E2169">
      <w:pPr>
        <w:pStyle w:val="LO-normal"/>
        <w:spacing w:after="280" w:line="240" w:lineRule="auto"/>
        <w:rPr>
          <w:rFonts w:ascii="Times New Roman" w:eastAsia="Times New Roman" w:hAnsi="Times New Roman" w:cs="Times New Roman"/>
          <w:color w:val="2C2D2E"/>
          <w:sz w:val="24"/>
          <w:szCs w:val="24"/>
        </w:rPr>
      </w:pPr>
    </w:p>
    <w:p w:rsidR="008E2169" w:rsidRDefault="00930518">
      <w:pPr>
        <w:pStyle w:val="LO-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Team based learning – TBL</w:t>
      </w:r>
    </w:p>
    <w:p w:rsidR="008E2169" w:rsidRDefault="008E2169">
      <w:pPr>
        <w:pStyle w:val="LO-normal"/>
        <w:spacing w:after="0" w:line="240" w:lineRule="auto"/>
        <w:rPr>
          <w:rFonts w:ascii="Times New Roman" w:eastAsia="Times New Roman" w:hAnsi="Times New Roman" w:cs="Times New Roman"/>
          <w:b/>
          <w:sz w:val="24"/>
          <w:szCs w:val="24"/>
        </w:rPr>
      </w:pPr>
    </w:p>
    <w:tbl>
      <w:tblPr>
        <w:tblW w:w="8363" w:type="dxa"/>
        <w:jc w:val="center"/>
        <w:tblLayout w:type="fixed"/>
        <w:tblLook w:val="0400" w:firstRow="0" w:lastRow="0" w:firstColumn="0" w:lastColumn="0" w:noHBand="0" w:noVBand="1"/>
      </w:tblPr>
      <w:tblGrid>
        <w:gridCol w:w="7428"/>
        <w:gridCol w:w="935"/>
      </w:tblGrid>
      <w:tr w:rsidR="008E2169">
        <w:trPr>
          <w:jc w:val="center"/>
        </w:trPr>
        <w:tc>
          <w:tcPr>
            <w:tcW w:w="742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sz w:val="24"/>
                <w:szCs w:val="24"/>
              </w:rPr>
            </w:pPr>
          </w:p>
        </w:tc>
        <w:tc>
          <w:tcPr>
            <w:tcW w:w="9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E2169">
        <w:trPr>
          <w:jc w:val="center"/>
        </w:trPr>
        <w:tc>
          <w:tcPr>
            <w:tcW w:w="7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Өзара бағалау</w:t>
            </w:r>
          </w:p>
        </w:tc>
        <w:tc>
          <w:tcPr>
            <w:tcW w:w="9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отыз</w:t>
            </w:r>
          </w:p>
        </w:tc>
      </w:tr>
      <w:tr w:rsidR="008E2169">
        <w:trPr>
          <w:jc w:val="center"/>
        </w:trPr>
        <w:tc>
          <w:tcPr>
            <w:tcW w:w="7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бағалауы</w:t>
            </w:r>
          </w:p>
        </w:tc>
        <w:tc>
          <w:tcPr>
            <w:tcW w:w="9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5 0</w:t>
            </w:r>
          </w:p>
        </w:tc>
      </w:tr>
      <w:tr w:rsidR="008E2169">
        <w:trPr>
          <w:jc w:val="center"/>
        </w:trPr>
        <w:tc>
          <w:tcPr>
            <w:tcW w:w="7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Өзін-өзі бағалау</w:t>
            </w:r>
          </w:p>
        </w:tc>
        <w:tc>
          <w:tcPr>
            <w:tcW w:w="9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_</w:t>
            </w:r>
          </w:p>
        </w:tc>
      </w:tr>
      <w:tr w:rsidR="008E2169">
        <w:trPr>
          <w:jc w:val="center"/>
        </w:trPr>
        <w:tc>
          <w:tcPr>
            <w:tcW w:w="7427"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sz w:val="24"/>
                <w:szCs w:val="24"/>
              </w:rPr>
            </w:pPr>
          </w:p>
        </w:tc>
        <w:tc>
          <w:tcPr>
            <w:tcW w:w="9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8E2169" w:rsidRDefault="00930518">
      <w:pPr>
        <w:pStyle w:val="LO-norma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Болжалды айдарлар</w:t>
      </w:r>
    </w:p>
    <w:p w:rsidR="008E2169" w:rsidRDefault="00930518">
      <w:pPr>
        <w:pStyle w:val="LO-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Студент үшін 360° бағалау парағы</w:t>
      </w:r>
    </w:p>
    <w:p w:rsidR="008E2169" w:rsidRDefault="00930518">
      <w:pPr>
        <w:pStyle w:val="LO-normal"/>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КУРАТОР және Оқытушы</w:t>
      </w:r>
    </w:p>
    <w:p w:rsidR="008E2169" w:rsidRDefault="00930518">
      <w:pPr>
        <w:pStyle w:val="LO-normal"/>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АТЫ. Куратор __________________________________________ Қолы ______________</w:t>
      </w:r>
    </w:p>
    <w:p w:rsidR="008E2169" w:rsidRDefault="008E2169">
      <w:pPr>
        <w:pStyle w:val="LO-normal"/>
        <w:jc w:val="center"/>
        <w:rPr>
          <w:rFonts w:ascii="Times New Roman" w:eastAsia="Times New Roman" w:hAnsi="Times New Roman" w:cs="Times New Roman"/>
          <w:b/>
          <w:sz w:val="24"/>
          <w:szCs w:val="24"/>
        </w:rPr>
      </w:pPr>
    </w:p>
    <w:tbl>
      <w:tblPr>
        <w:tblW w:w="15170" w:type="dxa"/>
        <w:tblInd w:w="-149" w:type="dxa"/>
        <w:tblLayout w:type="fixed"/>
        <w:tblLook w:val="0400" w:firstRow="0" w:lastRow="0" w:firstColumn="0" w:lastColumn="0" w:noHBand="0" w:noVBand="1"/>
      </w:tblPr>
      <w:tblGrid>
        <w:gridCol w:w="424"/>
        <w:gridCol w:w="5816"/>
        <w:gridCol w:w="2835"/>
        <w:gridCol w:w="6095"/>
      </w:tblGrid>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Өте жақсы</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және бағалар</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Қанағаттандырылмаған  </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Үнемі сабаққа дайындалады:</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мәлімдемелерді тиісті сілтемелермен қолданады, қысқаша қорытынды жасайды. Тиімді оқыту дағдыларын көрсетеді, басқаларды оқытуға көмектеседі</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Дайындық</w:t>
            </w:r>
          </w:p>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Үнемі сабаққа дайындалмайды </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проблемалық мәселелерді жеткіліксіз оқып, зерделеу, топтың біліміне елеусіз үлес қоспайды, материалды талдамайды, қорытындыламайды,</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алуына жауапкершілікпен қарайды:</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өзінің оқу жоспарын басқарады, белсенді түрде жақсартуға тырысады, ақпараттық ресурстарды сыни тұрғыдан бағалайды</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Жауапкершілік</w:t>
            </w:r>
          </w:p>
          <w:p w:rsidR="008E2169" w:rsidRDefault="008E2169">
            <w:pPr>
              <w:pStyle w:val="LO-normal"/>
              <w:widowControl w:val="0"/>
              <w:spacing w:after="0" w:line="240" w:lineRule="auto"/>
              <w:ind w:left="-141" w:right="-75"/>
              <w:jc w:val="center"/>
              <w:rPr>
                <w:rFonts w:ascii="Times New Roman" w:eastAsia="Times New Roman" w:hAnsi="Times New Roman" w:cs="Times New Roman"/>
                <w:b/>
                <w:sz w:val="24"/>
                <w:szCs w:val="24"/>
              </w:rPr>
            </w:pPr>
          </w:p>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Өзінің білім алуына жауапкершілікпен қарамайды:</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оқу жоспарын орындау үшін басқаларға тәуелді, қателерін жасырады, ресурстарды сирек талдайды.</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Топтық оқуға белсенді қатысады:</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талқылауға белсенді қатысады, тапсырмаларды ықыласпен қабылдайды</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Қатысу</w:t>
            </w:r>
          </w:p>
          <w:p w:rsidR="008E2169" w:rsidRDefault="008E2169">
            <w:pPr>
              <w:pStyle w:val="LO-normal"/>
              <w:widowControl w:val="0"/>
              <w:spacing w:after="0" w:line="240" w:lineRule="auto"/>
              <w:ind w:left="-141" w:right="-75"/>
              <w:jc w:val="center"/>
              <w:rPr>
                <w:rFonts w:ascii="Times New Roman" w:eastAsia="Times New Roman" w:hAnsi="Times New Roman" w:cs="Times New Roman"/>
                <w:b/>
                <w:sz w:val="24"/>
                <w:szCs w:val="24"/>
              </w:rPr>
            </w:pPr>
          </w:p>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Топтық оқу кезінде белсенді емес:</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талқылау кезінде қатыспайды, тапсырмаларды қабылдауға құлықсыз</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Тиімді топтық дағдыларды көрсетеді</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ол бастама көтереді, басқаларға құрмет пен дұрыстық танытады, түсініспеушіліктер мен қақтығыстарды шешуге көмектеседі</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Топтық дағдылар</w:t>
            </w:r>
          </w:p>
          <w:p w:rsidR="008E2169" w:rsidRDefault="008E2169">
            <w:pPr>
              <w:pStyle w:val="LO-normal"/>
              <w:widowControl w:val="0"/>
              <w:spacing w:after="0" w:line="240" w:lineRule="auto"/>
              <w:ind w:left="-141" w:right="-75"/>
              <w:jc w:val="center"/>
              <w:rPr>
                <w:rFonts w:ascii="Times New Roman" w:eastAsia="Times New Roman" w:hAnsi="Times New Roman" w:cs="Times New Roman"/>
                <w:b/>
                <w:sz w:val="24"/>
                <w:szCs w:val="24"/>
              </w:rPr>
            </w:pPr>
          </w:p>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Тиімсіз топтық дағдыларды көрсетеді</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Достарымен қарым-қатынаста өте жақсы:</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ол белсенді тыңдайды, вербалды емес және эмоционалды сигналдарға сезімтал</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Құрметті қарым-қатынас  </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Коммуникация</w:t>
            </w:r>
          </w:p>
          <w:p w:rsidR="008E2169" w:rsidRDefault="008E2169">
            <w:pPr>
              <w:pStyle w:val="LO-normal"/>
              <w:widowControl w:val="0"/>
              <w:spacing w:after="0" w:line="240" w:lineRule="auto"/>
              <w:ind w:left="-141" w:right="-75"/>
              <w:jc w:val="center"/>
              <w:rPr>
                <w:rFonts w:ascii="Times New Roman" w:eastAsia="Times New Roman" w:hAnsi="Times New Roman" w:cs="Times New Roman"/>
                <w:b/>
                <w:sz w:val="24"/>
                <w:szCs w:val="24"/>
              </w:rPr>
            </w:pPr>
          </w:p>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Құрдастарымен қарым-қатынас жасау қиын:</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нашар тыңдау дағдылары, вербалды емес немесе эмоционалды сигналдарды қабылдай алмайды немесе бейімсіз.</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Әдепсіз сөздерді қолдану</w:t>
            </w:r>
          </w:p>
        </w:tc>
      </w:tr>
      <w:tr w:rsidR="008E2169">
        <w:trPr>
          <w:trHeight w:val="1681"/>
        </w:trPr>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Жоғары дамыған кәсіби дағдылар:</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Тапсырмаларды орындауға ынталы, көбірек білім алу мүмкіндіктерін іздейді, сенімді және білікті</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Пациенттер мен медицина қызметкерлеріне қатысты этика мен деонтологияны сақтау</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Субординацияны сақтау.</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Профессионализм</w:t>
            </w:r>
          </w:p>
          <w:p w:rsidR="008E2169" w:rsidRDefault="008E2169">
            <w:pPr>
              <w:pStyle w:val="LO-normal"/>
              <w:widowControl w:val="0"/>
              <w:spacing w:after="0" w:line="240" w:lineRule="auto"/>
              <w:ind w:left="-141" w:right="-75"/>
              <w:jc w:val="center"/>
              <w:rPr>
                <w:rFonts w:ascii="Times New Roman" w:eastAsia="Times New Roman" w:hAnsi="Times New Roman" w:cs="Times New Roman"/>
                <w:b/>
                <w:sz w:val="24"/>
                <w:szCs w:val="24"/>
              </w:rPr>
            </w:pPr>
          </w:p>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Тындамайды, қорқыныш сезімі басым, қарапайым процедураларды орындаудан бас тартады</w:t>
            </w:r>
          </w:p>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Кәсіби мінез-құлықтың төмендігі - науқасқа зиян келтіру, медицина қызметкерлеріне, әріптестеріне дөрекі құрметтемеушілік көрсетеді</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Жоғары өзін-өзі бағалау:</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ол өзінің білімі мен қабілеттерінің шектеулерін қорғауға немесе басқаларды қорлауға болмайтындығын түсінеді</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Рефлексия</w:t>
            </w:r>
          </w:p>
          <w:p w:rsidR="008E2169" w:rsidRDefault="008E2169">
            <w:pPr>
              <w:pStyle w:val="LO-normal"/>
              <w:widowControl w:val="0"/>
              <w:spacing w:after="0" w:line="240" w:lineRule="auto"/>
              <w:ind w:left="-141" w:right="-75"/>
              <w:jc w:val="center"/>
              <w:rPr>
                <w:rFonts w:ascii="Times New Roman" w:eastAsia="Times New Roman" w:hAnsi="Times New Roman" w:cs="Times New Roman"/>
                <w:b/>
                <w:sz w:val="24"/>
                <w:szCs w:val="24"/>
              </w:rPr>
            </w:pPr>
          </w:p>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 -өзі төмен бағалау:</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түсіну немесе қабілет шегі туралы көбірек білу қажет және түзету үшін оң қадамдар жасамайды</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 тұрғысынан ойлауы жоғары дамыған:</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Сын тұрғысынан ойлану </w:t>
            </w:r>
          </w:p>
          <w:p w:rsidR="008E2169" w:rsidRDefault="008E2169">
            <w:pPr>
              <w:pStyle w:val="LO-normal"/>
              <w:widowControl w:val="0"/>
              <w:spacing w:after="0" w:line="240" w:lineRule="auto"/>
              <w:ind w:left="-141" w:right="-75"/>
              <w:jc w:val="center"/>
              <w:rPr>
                <w:rFonts w:ascii="Times New Roman" w:eastAsia="Times New Roman" w:hAnsi="Times New Roman" w:cs="Times New Roman"/>
                <w:b/>
                <w:sz w:val="24"/>
                <w:szCs w:val="24"/>
              </w:rPr>
            </w:pPr>
          </w:p>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 тұрғысынан ойланудың жетіспеушілігі:</w:t>
            </w:r>
          </w:p>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Мысалы, негізгі тапсырмаларды орындауда қиналады.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 тәртібінің ережелерін түсіністікпен толығымен сақтайды, тиімділікті арттыру мақсатында жақсартуларды ұсынады.</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этикасын сақтайды – ауызша да, жазбаша да (чаттарда және сөйлескенде)</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тәртібінің ережелерін сақтау10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Ережелерді елемейді, ұжымның басқа мүшелеріне кедергі жасайды</w:t>
            </w: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Ережелерді толық түсініп, оларды толық орындайды, топтың басқа мүшелерін ережелерді сақтауға шақырады</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Медициналық этика және PRIMUM NON NOCERE принциптерін қатаң сақтайды</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Емханадағы тәртіп ережелерін сақтау10 8 6 4 2 0</w:t>
            </w:r>
          </w:p>
        </w:tc>
        <w:tc>
          <w:tcPr>
            <w:tcW w:w="60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Ережені бұзады.</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басқа мүшелерін ережелерді бұзуға итермелейді</w:t>
            </w:r>
          </w:p>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Науқасқа қауіп төндіреді</w:t>
            </w:r>
          </w:p>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tc>
      </w:tr>
      <w:tr w:rsidR="008E2169">
        <w:tc>
          <w:tcPr>
            <w:tcW w:w="423"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both"/>
              <w:rPr>
                <w:rFonts w:ascii="Times New Roman" w:eastAsia="Times New Roman" w:hAnsi="Times New Roman" w:cs="Times New Roman"/>
                <w:b/>
                <w:sz w:val="24"/>
                <w:szCs w:val="24"/>
              </w:rPr>
            </w:pPr>
          </w:p>
        </w:tc>
        <w:tc>
          <w:tcPr>
            <w:tcW w:w="581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Ең жоғары</w:t>
            </w:r>
          </w:p>
        </w:tc>
        <w:tc>
          <w:tcPr>
            <w:tcW w:w="283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41" w:right="-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 ұпай</w:t>
            </w:r>
          </w:p>
        </w:tc>
        <w:tc>
          <w:tcPr>
            <w:tcW w:w="6095"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before="22" w:after="0" w:line="240" w:lineRule="auto"/>
              <w:ind w:right="-20"/>
              <w:rPr>
                <w:rFonts w:ascii="Times New Roman" w:eastAsia="Times New Roman" w:hAnsi="Times New Roman" w:cs="Times New Roman"/>
                <w:sz w:val="24"/>
                <w:szCs w:val="24"/>
              </w:rPr>
            </w:pPr>
          </w:p>
        </w:tc>
      </w:tr>
    </w:tbl>
    <w:p w:rsidR="008E2169" w:rsidRDefault="00930518">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rsidR="008E2169" w:rsidRDefault="00930518">
      <w:pPr>
        <w:pStyle w:val="LO-normal"/>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tbl>
      <w:tblPr>
        <w:tblW w:w="14685" w:type="dxa"/>
        <w:tblInd w:w="108" w:type="dxa"/>
        <w:tblLayout w:type="fixed"/>
        <w:tblLook w:val="0400" w:firstRow="0" w:lastRow="0" w:firstColumn="0" w:lastColumn="0" w:noHBand="0" w:noVBand="1"/>
      </w:tblPr>
      <w:tblGrid>
        <w:gridCol w:w="2125"/>
        <w:gridCol w:w="2402"/>
        <w:gridCol w:w="2402"/>
        <w:gridCol w:w="2402"/>
        <w:gridCol w:w="2714"/>
        <w:gridCol w:w="2404"/>
        <w:gridCol w:w="236"/>
      </w:tblGrid>
      <w:tr w:rsidR="008E2169">
        <w:trPr>
          <w:trHeight w:val="20"/>
        </w:trPr>
        <w:tc>
          <w:tcPr>
            <w:tcW w:w="14684" w:type="dxa"/>
            <w:gridSpan w:val="7"/>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right="-19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Студенттердің кәсіби дағдыларын балдық-рейтингтік бағалау – шағын клиникалық емтиханда</w:t>
            </w: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Кәсіби</w:t>
            </w:r>
          </w:p>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дағдылар</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ұпай</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ұпай</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ұпай</w:t>
            </w:r>
          </w:p>
        </w:tc>
        <w:tc>
          <w:tcPr>
            <w:tcW w:w="27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ұпай</w:t>
            </w:r>
          </w:p>
        </w:tc>
        <w:tc>
          <w:tcPr>
            <w:tcW w:w="2439"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ұпай</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Тарихты алу</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диагноз үшін маңызды емес фактілердің егжей-тегжейлерімен кездейсоқ жиналады</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елеулі кемшіліктермен жүйесіз жинақталған</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аурудың мәні мен симптомдардың даму реттілігі туралы түсінік бермейтін фактілерді бекіту арқылы жиналған</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жүйелі түрде жиналады, бірақ негізгі белгілердің табиғатын және олардың пайда болуының ықтимал себептерін жеткілікті түрде түсіндірмей</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жүйелі түрде жиналған, анамнез аурудың даму динамикасын толық көрсетеді</w:t>
            </w:r>
          </w:p>
          <w:p w:rsidR="008E2169" w:rsidRDefault="008E2169">
            <w:pPr>
              <w:pStyle w:val="LO-normal"/>
              <w:widowControl w:val="0"/>
              <w:spacing w:after="0" w:line="240" w:lineRule="auto"/>
              <w:rPr>
                <w:rFonts w:ascii="Times New Roman" w:eastAsia="Times New Roman" w:hAnsi="Times New Roman" w:cs="Times New Roman"/>
                <w:sz w:val="24"/>
                <w:szCs w:val="24"/>
              </w:rPr>
            </w:pP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Физикалық</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емтихан</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дағдылары жоқ</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ретсіз, олқылықтармен, әсерсіз жүзеге асырылады</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техникалық қателермен жеткіліксіз орындалды</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жүйелі түрде, бірақ шамалы техникалық қателіктермен жүзеге асырылады</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жүйелі, техникалық дұрыс және тиімді жүзеге асырылады</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Алдын ала</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диагноз</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сахналанды</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қате</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 аурудың класы көрсетілген</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жетекші синдром анықталды, бірақ диагностикалық қорытынды жоқ</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негізсіз белгіленеді</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құрылған, негізделген</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Жоспардың мақсаты</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сауалнамалар</w:t>
            </w:r>
          </w:p>
          <w:p w:rsidR="008E2169" w:rsidRDefault="008E2169">
            <w:pPr>
              <w:pStyle w:val="LO-normal"/>
              <w:widowControl w:val="0"/>
              <w:spacing w:after="0" w:line="240" w:lineRule="auto"/>
              <w:rPr>
                <w:rFonts w:ascii="Times New Roman" w:eastAsia="Times New Roman"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 зерттеулер тағайындалады</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жеткіліксіз</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сәйкес емес</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адекватты, бірақ шамалы кемшіліктермен</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және барабар</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Сауалнама нәтижелерін интерпретациялау</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 әрекеттерге әкелетін қате пікір</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негізінен қате</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елеулі кемшіліктермен ішінара дұрыс</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шамалы дәлсіздіктермен түзетіңіз</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және дұрыс</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numPr>
                <w:ilvl w:val="0"/>
                <w:numId w:val="5"/>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Дифференциалды -</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диагноз</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жеткіліксіз</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хаотикалық</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Аяқталмаған</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ақылға қонымды, бірақ барлық ұқсас аурулармен емес</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Кәсіби</w:t>
            </w:r>
          </w:p>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Дағдылар</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ұпай</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ұпай</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ұпай</w:t>
            </w:r>
          </w:p>
        </w:tc>
        <w:tc>
          <w:tcPr>
            <w:tcW w:w="27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ұпай</w:t>
            </w:r>
          </w:p>
        </w:tc>
        <w:tc>
          <w:tcPr>
            <w:tcW w:w="2439"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ұпай</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Қорытынды диагноз және </w:t>
            </w:r>
            <w:r>
              <w:rPr>
                <w:rFonts w:ascii="Times New Roman" w:eastAsia="Times New Roman" w:hAnsi="Times New Roman" w:cs="Times New Roman"/>
                <w:b/>
                <w:sz w:val="24"/>
                <w:szCs w:val="24"/>
              </w:rPr>
              <w:lastRenderedPageBreak/>
              <w:t>негіздеу</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клиникалық ойлаудың болмауы</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диагноз хаотикалық, сенімсіз негізделеді</w:t>
            </w:r>
          </w:p>
        </w:tc>
        <w:tc>
          <w:tcPr>
            <w:tcW w:w="243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диагноз жеткіліксіз негізделді, </w:t>
            </w:r>
            <w:r>
              <w:rPr>
                <w:rFonts w:ascii="Times New Roman" w:eastAsia="Times New Roman" w:hAnsi="Times New Roman" w:cs="Times New Roman"/>
                <w:sz w:val="24"/>
                <w:szCs w:val="24"/>
              </w:rPr>
              <w:lastRenderedPageBreak/>
              <w:t>асқынулар, қатар жүретін аурулар танылмайды</w:t>
            </w:r>
          </w:p>
        </w:tc>
        <w:tc>
          <w:tcPr>
            <w:tcW w:w="27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негізгі аурудың диагнозы аяқталды, </w:t>
            </w:r>
            <w:r>
              <w:rPr>
                <w:rFonts w:ascii="Times New Roman" w:eastAsia="Times New Roman" w:hAnsi="Times New Roman" w:cs="Times New Roman"/>
                <w:sz w:val="24"/>
                <w:szCs w:val="24"/>
              </w:rPr>
              <w:lastRenderedPageBreak/>
              <w:t>бірақ қатар жүретін аурулар көрсетілмейді</w:t>
            </w:r>
          </w:p>
        </w:tc>
        <w:tc>
          <w:tcPr>
            <w:tcW w:w="2439"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толыққанды, дәлелді</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 Емдеу әдісін таңдау</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тағайындалған қарсы препараттар</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заты мен дозасы бойынша жеткіліксіз адекватты</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Емдеу негізгі және қатар жүретін ауру үшін жеткілікті толық емес</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бірақ жеткіліксіз толық немесе полифармация</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емдеу жеткілікті</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Белгіленген қаражаттардың әрекет ету механизмін көрсету</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қате түсіндіру</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негізінен қате</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ішінара</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маңызды емес мәліметтер туралы қате</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w:t>
            </w:r>
          </w:p>
        </w:tc>
        <w:tc>
          <w:tcPr>
            <w:tcW w:w="26" w:type="dxa"/>
          </w:tcPr>
          <w:p w:rsidR="008E2169" w:rsidRDefault="008E2169">
            <w:pPr>
              <w:pStyle w:val="LO-normal"/>
              <w:widowControl w:val="0"/>
              <w:spacing w:line="240" w:lineRule="auto"/>
            </w:pPr>
          </w:p>
        </w:tc>
      </w:tr>
      <w:tr w:rsidR="008E2169">
        <w:trPr>
          <w:trHeight w:val="20"/>
        </w:trPr>
        <w:tc>
          <w:tcPr>
            <w:tcW w:w="215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Болжау және алдын алу анықтамасы</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анықтай алмайды</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жеткіліксіз анықтама</w:t>
            </w:r>
          </w:p>
        </w:tc>
        <w:tc>
          <w:tcPr>
            <w:tcW w:w="243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жеткіліксіз адекватты және толық емес</w:t>
            </w:r>
          </w:p>
        </w:tc>
        <w:tc>
          <w:tcPr>
            <w:tcW w:w="2754"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адекватты, бірақ толық емес</w:t>
            </w:r>
          </w:p>
        </w:tc>
        <w:tc>
          <w:tcPr>
            <w:tcW w:w="243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адекватты, толық</w:t>
            </w:r>
          </w:p>
        </w:tc>
        <w:tc>
          <w:tcPr>
            <w:tcW w:w="26" w:type="dxa"/>
          </w:tcPr>
          <w:p w:rsidR="008E2169" w:rsidRDefault="008E2169">
            <w:pPr>
              <w:pStyle w:val="LO-normal"/>
              <w:widowControl w:val="0"/>
              <w:spacing w:line="240" w:lineRule="auto"/>
            </w:pPr>
          </w:p>
        </w:tc>
      </w:tr>
    </w:tbl>
    <w:p w:rsidR="008E2169" w:rsidRDefault="008E2169">
      <w:pPr>
        <w:pStyle w:val="LO-normal"/>
        <w:widowControl w:val="0"/>
        <w:jc w:val="center"/>
        <w:rPr>
          <w:rFonts w:ascii="Times New Roman" w:eastAsia="Times New Roman" w:hAnsi="Times New Roman" w:cs="Times New Roman"/>
          <w:sz w:val="24"/>
          <w:szCs w:val="24"/>
        </w:rPr>
      </w:pPr>
    </w:p>
    <w:p w:rsidR="008E2169" w:rsidRDefault="008E2169">
      <w:pPr>
        <w:pStyle w:val="LO-normal"/>
        <w:widowControl w:val="0"/>
        <w:tabs>
          <w:tab w:val="left" w:pos="684"/>
        </w:tabs>
        <w:rPr>
          <w:rFonts w:ascii="Times New Roman" w:eastAsia="Times New Roman" w:hAnsi="Times New Roman" w:cs="Times New Roman"/>
          <w:sz w:val="24"/>
          <w:szCs w:val="24"/>
        </w:rPr>
      </w:pPr>
    </w:p>
    <w:p w:rsidR="008E2169" w:rsidRDefault="008E2169">
      <w:pPr>
        <w:pStyle w:val="LO-normal"/>
        <w:widowControl w:val="0"/>
        <w:tabs>
          <w:tab w:val="left" w:pos="684"/>
        </w:tabs>
        <w:rPr>
          <w:rFonts w:ascii="Times New Roman" w:eastAsia="Times New Roman" w:hAnsi="Times New Roman" w:cs="Times New Roman"/>
          <w:sz w:val="24"/>
          <w:szCs w:val="24"/>
        </w:rPr>
      </w:pPr>
    </w:p>
    <w:p w:rsidR="008E2169" w:rsidRDefault="008E2169">
      <w:pPr>
        <w:pStyle w:val="LO-normal"/>
        <w:widowControl w:val="0"/>
        <w:tabs>
          <w:tab w:val="left" w:pos="684"/>
        </w:tabs>
        <w:rPr>
          <w:rFonts w:ascii="Times New Roman" w:eastAsia="Times New Roman" w:hAnsi="Times New Roman" w:cs="Times New Roman"/>
          <w:sz w:val="24"/>
          <w:szCs w:val="24"/>
        </w:rPr>
      </w:pPr>
    </w:p>
    <w:p w:rsidR="008E2169" w:rsidRDefault="008E2169">
      <w:pPr>
        <w:pStyle w:val="LO-normal"/>
        <w:widowControl w:val="0"/>
        <w:tabs>
          <w:tab w:val="left" w:pos="684"/>
        </w:tabs>
        <w:rPr>
          <w:rFonts w:ascii="Times New Roman" w:eastAsia="Times New Roman" w:hAnsi="Times New Roman" w:cs="Times New Roman"/>
          <w:sz w:val="24"/>
          <w:szCs w:val="24"/>
        </w:rPr>
      </w:pPr>
    </w:p>
    <w:p w:rsidR="008E2169" w:rsidRDefault="008E2169">
      <w:pPr>
        <w:pStyle w:val="LO-normal"/>
        <w:widowControl w:val="0"/>
        <w:tabs>
          <w:tab w:val="left" w:pos="684"/>
        </w:tabs>
        <w:rPr>
          <w:rFonts w:ascii="Times New Roman" w:eastAsia="Times New Roman" w:hAnsi="Times New Roman" w:cs="Times New Roman"/>
          <w:sz w:val="24"/>
          <w:szCs w:val="24"/>
        </w:rPr>
      </w:pPr>
    </w:p>
    <w:p w:rsidR="008E2169" w:rsidRDefault="008E2169">
      <w:pPr>
        <w:pStyle w:val="LO-normal"/>
        <w:widowControl w:val="0"/>
        <w:tabs>
          <w:tab w:val="left" w:pos="684"/>
        </w:tabs>
        <w:rPr>
          <w:rFonts w:ascii="Times New Roman" w:eastAsia="Times New Roman" w:hAnsi="Times New Roman" w:cs="Times New Roman"/>
          <w:sz w:val="24"/>
          <w:szCs w:val="24"/>
        </w:rPr>
      </w:pPr>
    </w:p>
    <w:p w:rsidR="008E2169" w:rsidRDefault="008E2169">
      <w:pPr>
        <w:pStyle w:val="LO-normal"/>
        <w:widowControl w:val="0"/>
        <w:tabs>
          <w:tab w:val="left" w:pos="684"/>
        </w:tabs>
        <w:rPr>
          <w:rFonts w:ascii="Times New Roman" w:eastAsia="Times New Roman" w:hAnsi="Times New Roman" w:cs="Times New Roman"/>
          <w:sz w:val="24"/>
          <w:szCs w:val="24"/>
        </w:rPr>
      </w:pPr>
    </w:p>
    <w:p w:rsidR="008E2169" w:rsidRDefault="008E2169">
      <w:pPr>
        <w:pStyle w:val="LO-normal"/>
        <w:widowControl w:val="0"/>
        <w:tabs>
          <w:tab w:val="left" w:pos="684"/>
        </w:tabs>
        <w:rPr>
          <w:rFonts w:ascii="Times New Roman" w:eastAsia="Times New Roman" w:hAnsi="Times New Roman" w:cs="Times New Roman"/>
          <w:sz w:val="24"/>
          <w:szCs w:val="24"/>
        </w:rPr>
      </w:pPr>
    </w:p>
    <w:p w:rsidR="008E2169" w:rsidRDefault="008E2169">
      <w:pPr>
        <w:pStyle w:val="LO-normal"/>
        <w:rPr>
          <w:rFonts w:ascii="Times New Roman" w:eastAsia="Times New Roman" w:hAnsi="Times New Roman" w:cs="Times New Roman"/>
          <w:b/>
          <w:sz w:val="24"/>
          <w:szCs w:val="24"/>
        </w:rPr>
      </w:pPr>
    </w:p>
    <w:p w:rsidR="008E2169" w:rsidRDefault="00930518">
      <w:pPr>
        <w:pStyle w:val="LO-normal"/>
        <w:rPr>
          <w:rFonts w:ascii="Times New Roman" w:eastAsia="Times New Roman" w:hAnsi="Times New Roman" w:cs="Times New Roman"/>
          <w:sz w:val="24"/>
          <w:szCs w:val="24"/>
        </w:rPr>
      </w:pPr>
      <w:r>
        <w:rPr>
          <w:rFonts w:ascii="Times New Roman" w:eastAsia="Times New Roman" w:hAnsi="Times New Roman" w:cs="Times New Roman"/>
          <w:b/>
          <w:sz w:val="24"/>
          <w:szCs w:val="24"/>
        </w:rPr>
        <w:t>Медициналық тарихты баллдық бағалау (ең көбі 100 балл)</w:t>
      </w:r>
    </w:p>
    <w:tbl>
      <w:tblPr>
        <w:tblW w:w="15736" w:type="dxa"/>
        <w:tblInd w:w="-433" w:type="dxa"/>
        <w:tblLayout w:type="fixed"/>
        <w:tblLook w:val="0000" w:firstRow="0" w:lastRow="0" w:firstColumn="0" w:lastColumn="0" w:noHBand="0" w:noVBand="0"/>
      </w:tblPr>
      <w:tblGrid>
        <w:gridCol w:w="567"/>
        <w:gridCol w:w="3259"/>
        <w:gridCol w:w="2980"/>
        <w:gridCol w:w="2269"/>
        <w:gridCol w:w="1843"/>
        <w:gridCol w:w="2551"/>
        <w:gridCol w:w="2267"/>
      </w:tblGrid>
      <w:tr w:rsidR="008E2169">
        <w:trPr>
          <w:trHeight w:val="20"/>
        </w:trPr>
        <w:tc>
          <w:tcPr>
            <w:tcW w:w="566" w:type="dxa"/>
            <w:vMerge w:val="restart"/>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center"/>
              <w:rPr>
                <w:rFonts w:ascii="Times New Roman" w:eastAsia="Times New Roman" w:hAnsi="Times New Roman" w:cs="Times New Roman"/>
                <w:b/>
                <w:color w:val="000000"/>
                <w:sz w:val="24"/>
                <w:szCs w:val="24"/>
              </w:rPr>
            </w:pPr>
          </w:p>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Жоқ.</w:t>
            </w:r>
          </w:p>
          <w:p w:rsidR="008E2169" w:rsidRDefault="008E2169">
            <w:pPr>
              <w:pStyle w:val="LO-normal"/>
              <w:widowControl w:val="0"/>
              <w:spacing w:after="0" w:line="240" w:lineRule="auto"/>
              <w:jc w:val="center"/>
              <w:rPr>
                <w:rFonts w:ascii="Times New Roman" w:eastAsia="Times New Roman" w:hAnsi="Times New Roman" w:cs="Times New Roman"/>
                <w:b/>
                <w:color w:val="000000"/>
                <w:sz w:val="24"/>
                <w:szCs w:val="24"/>
              </w:rPr>
            </w:pPr>
          </w:p>
        </w:tc>
        <w:tc>
          <w:tcPr>
            <w:tcW w:w="3259"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Критерийлер</w:t>
            </w:r>
          </w:p>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(баллдық жүйемен бағаланады)</w:t>
            </w:r>
          </w:p>
        </w:tc>
        <w:tc>
          <w:tcPr>
            <w:tcW w:w="29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22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2551"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226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r>
      <w:tr w:rsidR="008E2169">
        <w:trPr>
          <w:trHeight w:val="20"/>
        </w:trPr>
        <w:tc>
          <w:tcPr>
            <w:tcW w:w="56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b/>
                <w:color w:val="000000"/>
                <w:sz w:val="24"/>
                <w:szCs w:val="24"/>
              </w:rPr>
            </w:pPr>
          </w:p>
        </w:tc>
        <w:tc>
          <w:tcPr>
            <w:tcW w:w="3259"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b/>
                <w:color w:val="000000"/>
                <w:sz w:val="24"/>
                <w:szCs w:val="24"/>
              </w:rPr>
            </w:pPr>
          </w:p>
        </w:tc>
        <w:tc>
          <w:tcPr>
            <w:tcW w:w="2980"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Өте жақсы</w:t>
            </w:r>
          </w:p>
        </w:tc>
        <w:tc>
          <w:tcPr>
            <w:tcW w:w="2269"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орташадан жоғары</w:t>
            </w:r>
          </w:p>
        </w:tc>
        <w:tc>
          <w:tcPr>
            <w:tcW w:w="1843"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қанағаттанарлық</w:t>
            </w:r>
          </w:p>
        </w:tc>
        <w:tc>
          <w:tcPr>
            <w:tcW w:w="2551"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Дұрыстауды талап етеді</w:t>
            </w:r>
          </w:p>
        </w:tc>
        <w:tc>
          <w:tcPr>
            <w:tcW w:w="22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Дұрыс емес</w:t>
            </w: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Науқастың шағымдары: негізгі және екіншілік</w:t>
            </w:r>
          </w:p>
        </w:tc>
        <w:tc>
          <w:tcPr>
            <w:tcW w:w="2980"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Толық және жүйеленген, маңызды бөлшектерді түсіну</w:t>
            </w:r>
          </w:p>
        </w:tc>
        <w:tc>
          <w:tcPr>
            <w:tcW w:w="2269"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Дәл және толық</w:t>
            </w:r>
          </w:p>
        </w:tc>
        <w:tc>
          <w:tcPr>
            <w:tcW w:w="1843"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Негізгі ақпарат</w:t>
            </w:r>
          </w:p>
        </w:tc>
        <w:tc>
          <w:tcPr>
            <w:tcW w:w="2551"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Толық емес немесе дәл емес, кейбірін өткізіп алған</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басқа мәліметтер</w:t>
            </w:r>
          </w:p>
        </w:tc>
        <w:tc>
          <w:tcPr>
            <w:tcW w:w="2267"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Маңызды жоғалтады</w:t>
            </w: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Аурудың анамнезін жинау</w:t>
            </w:r>
          </w:p>
        </w:tc>
        <w:tc>
          <w:tcPr>
            <w:tcW w:w="2980"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267"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Өмір анамнезі</w:t>
            </w:r>
          </w:p>
        </w:tc>
        <w:tc>
          <w:tcPr>
            <w:tcW w:w="2980"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267"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Тексеру кезіндегі объективті жағдайдың көрінісі</w:t>
            </w:r>
            <w:r>
              <w:rPr>
                <w:rFonts w:ascii="Times New Roman" w:eastAsia="Times New Roman" w:hAnsi="Times New Roman" w:cs="Times New Roman"/>
                <w:sz w:val="24"/>
                <w:szCs w:val="24"/>
              </w:rPr>
              <w:t xml:space="preserve"> </w:t>
            </w:r>
          </w:p>
        </w:tc>
        <w:tc>
          <w:tcPr>
            <w:tcW w:w="29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Тиімді, ұйымдасқан және шоғырланған</w:t>
            </w:r>
          </w:p>
        </w:tc>
        <w:tc>
          <w:tcPr>
            <w:tcW w:w="22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Тұрақты және дұрыс</w:t>
            </w:r>
          </w:p>
        </w:tc>
        <w:tc>
          <w:tcPr>
            <w:tcW w:w="18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Негізгі мәліметтерді ашу</w:t>
            </w:r>
          </w:p>
        </w:tc>
        <w:tc>
          <w:tcPr>
            <w:tcW w:w="2551"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Толық емес немесе мүлде дұрыс емес, науқастың қолайлығына назар аудармайды</w:t>
            </w:r>
          </w:p>
        </w:tc>
        <w:tc>
          <w:tcPr>
            <w:tcW w:w="226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Сәйкес емес деректер</w:t>
            </w: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Диагноз қою</w:t>
            </w:r>
          </w:p>
        </w:tc>
        <w:tc>
          <w:tcPr>
            <w:tcW w:w="2980"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Ең толық негіздеу және тұжырымдау</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Мәселені кешенді түрде түсінеді, науқастың ерекшеліктерімен байланыстырады</w:t>
            </w:r>
          </w:p>
        </w:tc>
        <w:tc>
          <w:tcPr>
            <w:tcW w:w="2269"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Негізгі патология тұрғысынан дұрыс және негізделген</w:t>
            </w:r>
          </w:p>
        </w:tc>
        <w:tc>
          <w:tcPr>
            <w:tcW w:w="1843"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Негізгі диагноз</w:t>
            </w:r>
          </w:p>
          <w:p w:rsidR="008E2169" w:rsidRDefault="008E2169">
            <w:pPr>
              <w:pStyle w:val="LO-normal"/>
              <w:widowControl w:val="0"/>
              <w:spacing w:after="0" w:line="240" w:lineRule="auto"/>
              <w:rPr>
                <w:rFonts w:ascii="Times New Roman" w:eastAsia="Times New Roman" w:hAnsi="Times New Roman" w:cs="Times New Roman"/>
                <w:color w:val="000000"/>
                <w:sz w:val="24"/>
                <w:szCs w:val="24"/>
              </w:rPr>
            </w:pP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Кәдімгі тәсіл</w:t>
            </w:r>
          </w:p>
        </w:tc>
        <w:tc>
          <w:tcPr>
            <w:tcW w:w="2551"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before="18"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Көбінесе клиникалық мәселелердің дұрыс емес басымдылығы</w:t>
            </w:r>
          </w:p>
          <w:p w:rsidR="008E2169" w:rsidRDefault="008E2169">
            <w:pPr>
              <w:pStyle w:val="LO-normal"/>
              <w:widowControl w:val="0"/>
              <w:spacing w:after="0" w:line="240" w:lineRule="auto"/>
              <w:rPr>
                <w:rFonts w:ascii="Times New Roman" w:eastAsia="Times New Roman" w:hAnsi="Times New Roman" w:cs="Times New Roman"/>
                <w:color w:val="000000"/>
                <w:sz w:val="24"/>
                <w:szCs w:val="24"/>
              </w:rPr>
            </w:pPr>
          </w:p>
        </w:tc>
        <w:tc>
          <w:tcPr>
            <w:tcW w:w="2267"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Науқас үшін қате пікір, әрекеттер қауіпті болуы мүмкін</w:t>
            </w: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Сауалнама жоспары</w:t>
            </w:r>
          </w:p>
        </w:tc>
        <w:tc>
          <w:tcPr>
            <w:tcW w:w="2980"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267"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Негізгі және қатар жүретін патологияны ескере отырып, нақты науқасқа арналған емдеу </w:t>
            </w:r>
            <w:r>
              <w:rPr>
                <w:rFonts w:ascii="Times New Roman" w:eastAsia="Times New Roman" w:hAnsi="Times New Roman" w:cs="Times New Roman"/>
                <w:color w:val="000000"/>
                <w:sz w:val="24"/>
                <w:szCs w:val="24"/>
              </w:rPr>
              <w:t>жоспары</w:t>
            </w:r>
          </w:p>
        </w:tc>
        <w:tc>
          <w:tcPr>
            <w:tcW w:w="2980"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2267"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Бақылау күнделігі, кезең және разряд эпикриздері</w:t>
            </w:r>
          </w:p>
        </w:tc>
        <w:tc>
          <w:tcPr>
            <w:tcW w:w="29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Бағалауда және жоспарда аналитикалық</w:t>
            </w:r>
          </w:p>
        </w:tc>
        <w:tc>
          <w:tcPr>
            <w:tcW w:w="22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Нақты, қысқа, ұйымдасқан</w:t>
            </w:r>
          </w:p>
        </w:tc>
        <w:tc>
          <w:tcPr>
            <w:tcW w:w="18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Динамика, жаңа деректерді көрсетеді</w:t>
            </w:r>
          </w:p>
        </w:tc>
        <w:tc>
          <w:tcPr>
            <w:tcW w:w="2551"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Ұйымдастырылмаған, маңызды деректер жоқ</w:t>
            </w:r>
          </w:p>
        </w:tc>
        <w:tc>
          <w:tcPr>
            <w:tcW w:w="226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Негізгі деректер немесе дұрыс емес деректер жоқ</w:t>
            </w: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Ауру тарихымен таныстыру</w:t>
            </w:r>
          </w:p>
        </w:tc>
        <w:tc>
          <w:tcPr>
            <w:tcW w:w="29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проблемаларға назар аудару, негізгі фактілерді таңдау жағдайды толық бақылау</w:t>
            </w:r>
          </w:p>
        </w:tc>
        <w:tc>
          <w:tcPr>
            <w:tcW w:w="22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нақты, бағытталған; фактілерді таңдау мәселені түсінуді көрсетеді</w:t>
            </w:r>
          </w:p>
        </w:tc>
        <w:tc>
          <w:tcPr>
            <w:tcW w:w="18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Пішін бойынша есеп, барлық негізгі ақпаратты қамтиды;</w:t>
            </w:r>
          </w:p>
        </w:tc>
        <w:tc>
          <w:tcPr>
            <w:tcW w:w="2551"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Көптеген маңызды олқылықтар, көбінесе сенімсіз немесе маңызды емес фактілер</w:t>
            </w:r>
          </w:p>
        </w:tc>
        <w:tc>
          <w:tcPr>
            <w:tcW w:w="226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Жағдайды бақылаудың жоқтығы, көптеген маңызды олқылықтар, </w:t>
            </w:r>
            <w:r>
              <w:rPr>
                <w:rFonts w:ascii="Times New Roman" w:eastAsia="Times New Roman" w:hAnsi="Times New Roman" w:cs="Times New Roman"/>
                <w:sz w:val="24"/>
                <w:szCs w:val="24"/>
              </w:rPr>
              <w:t>көптеген нақтылау сұрақтары</w:t>
            </w:r>
          </w:p>
        </w:tc>
      </w:tr>
      <w:tr w:rsidR="008E2169">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25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жағдайға байланысты теориялық білім</w:t>
            </w:r>
          </w:p>
        </w:tc>
        <w:tc>
          <w:tcPr>
            <w:tcW w:w="29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Мәселені толық түсіну тамаша білім</w:t>
            </w:r>
          </w:p>
        </w:tc>
        <w:tc>
          <w:tcPr>
            <w:tcW w:w="22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Дифференциалды біледі. Негізгі және мүмкіндіктерін, </w:t>
            </w:r>
            <w:r>
              <w:rPr>
                <w:rFonts w:ascii="Times New Roman" w:eastAsia="Times New Roman" w:hAnsi="Times New Roman" w:cs="Times New Roman"/>
                <w:color w:val="000000"/>
                <w:sz w:val="24"/>
                <w:szCs w:val="24"/>
              </w:rPr>
              <w:lastRenderedPageBreak/>
              <w:t>нұсқаларын біледі</w:t>
            </w:r>
          </w:p>
        </w:tc>
        <w:tc>
          <w:tcPr>
            <w:tcW w:w="18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Негіздерді біледі</w:t>
            </w:r>
          </w:p>
        </w:tc>
        <w:tc>
          <w:tcPr>
            <w:tcW w:w="2551"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Әрқашан мәселені толық түсінбейді</w:t>
            </w:r>
          </w:p>
        </w:tc>
        <w:tc>
          <w:tcPr>
            <w:tcW w:w="226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Білімдегі үлкен олқылықтар</w:t>
            </w:r>
          </w:p>
        </w:tc>
      </w:tr>
    </w:tbl>
    <w:p w:rsidR="008E2169" w:rsidRDefault="00930518">
      <w:pPr>
        <w:pStyle w:val="LO-normal"/>
        <w:rPr>
          <w:rFonts w:ascii="Times New Roman" w:eastAsia="Times New Roman" w:hAnsi="Times New Roman" w:cs="Times New Roman"/>
          <w:sz w:val="24"/>
          <w:szCs w:val="24"/>
        </w:rPr>
      </w:pPr>
      <w:r>
        <w:lastRenderedPageBreak/>
        <w:br w:type="page"/>
      </w:r>
      <w:r>
        <w:rPr>
          <w:rFonts w:ascii="Times New Roman" w:eastAsia="Times New Roman" w:hAnsi="Times New Roman" w:cs="Times New Roman"/>
          <w:b/>
          <w:sz w:val="24"/>
          <w:szCs w:val="24"/>
        </w:rPr>
        <w:lastRenderedPageBreak/>
        <w:t>Семинарды баллдық-рейтингтік бағалау</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(ең көбі 100 ұпай)</w:t>
      </w:r>
    </w:p>
    <w:tbl>
      <w:tblPr>
        <w:tblW w:w="15161" w:type="dxa"/>
        <w:tblInd w:w="-149" w:type="dxa"/>
        <w:tblLayout w:type="fixed"/>
        <w:tblLook w:val="0000" w:firstRow="0" w:lastRow="0" w:firstColumn="0" w:lastColumn="0" w:noHBand="0" w:noVBand="0"/>
      </w:tblPr>
      <w:tblGrid>
        <w:gridCol w:w="712"/>
        <w:gridCol w:w="427"/>
        <w:gridCol w:w="4496"/>
        <w:gridCol w:w="1906"/>
        <w:gridCol w:w="1906"/>
        <w:gridCol w:w="1906"/>
        <w:gridCol w:w="1905"/>
        <w:gridCol w:w="1903"/>
      </w:tblGrid>
      <w:tr w:rsidR="008E2169">
        <w:trPr>
          <w:trHeight w:val="20"/>
        </w:trPr>
        <w:tc>
          <w:tcPr>
            <w:tcW w:w="711" w:type="dxa"/>
            <w:vMerge w:val="restart"/>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ind w:left="113"/>
              <w:jc w:val="center"/>
              <w:rPr>
                <w:rFonts w:ascii="Times New Roman" w:eastAsia="Times New Roman" w:hAnsi="Times New Roman" w:cs="Times New Roman"/>
                <w:b/>
                <w:color w:val="000000"/>
                <w:sz w:val="24"/>
                <w:szCs w:val="24"/>
              </w:rPr>
            </w:pPr>
          </w:p>
        </w:tc>
        <w:tc>
          <w:tcPr>
            <w:tcW w:w="427" w:type="dxa"/>
            <w:vMerge w:val="restart"/>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center"/>
              <w:rPr>
                <w:rFonts w:ascii="Times New Roman" w:eastAsia="Times New Roman" w:hAnsi="Times New Roman" w:cs="Times New Roman"/>
                <w:b/>
                <w:color w:val="000000"/>
                <w:sz w:val="24"/>
                <w:szCs w:val="24"/>
              </w:rPr>
            </w:pPr>
          </w:p>
          <w:p w:rsidR="008E2169" w:rsidRDefault="008E2169">
            <w:pPr>
              <w:pStyle w:val="LO-normal"/>
              <w:widowControl w:val="0"/>
              <w:spacing w:after="0" w:line="240" w:lineRule="auto"/>
              <w:jc w:val="center"/>
              <w:rPr>
                <w:rFonts w:ascii="Times New Roman" w:eastAsia="Times New Roman" w:hAnsi="Times New Roman" w:cs="Times New Roman"/>
                <w:b/>
                <w:color w:val="000000"/>
                <w:sz w:val="24"/>
                <w:szCs w:val="24"/>
              </w:rPr>
            </w:pPr>
          </w:p>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Жоқ.</w:t>
            </w:r>
          </w:p>
          <w:p w:rsidR="008E2169" w:rsidRDefault="008E2169">
            <w:pPr>
              <w:pStyle w:val="LO-normal"/>
              <w:widowControl w:val="0"/>
              <w:spacing w:after="0" w:line="240" w:lineRule="auto"/>
              <w:jc w:val="center"/>
              <w:rPr>
                <w:rFonts w:ascii="Times New Roman" w:eastAsia="Times New Roman" w:hAnsi="Times New Roman" w:cs="Times New Roman"/>
                <w:b/>
                <w:color w:val="000000"/>
                <w:sz w:val="24"/>
                <w:szCs w:val="24"/>
              </w:rPr>
            </w:pPr>
          </w:p>
        </w:tc>
        <w:tc>
          <w:tcPr>
            <w:tcW w:w="4495" w:type="dxa"/>
            <w:vMerge w:val="restart"/>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jc w:val="center"/>
              <w:rPr>
                <w:rFonts w:ascii="Times New Roman" w:eastAsia="Times New Roman" w:hAnsi="Times New Roman" w:cs="Times New Roman"/>
                <w:b/>
                <w:color w:val="000000"/>
                <w:sz w:val="24"/>
                <w:szCs w:val="24"/>
              </w:rPr>
            </w:pPr>
          </w:p>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Критерийлер</w:t>
            </w:r>
          </w:p>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(баллдық жүйемен бағаланады)</w:t>
            </w:r>
          </w:p>
        </w:tc>
        <w:tc>
          <w:tcPr>
            <w:tcW w:w="190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90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90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90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90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r>
      <w:tr w:rsidR="008E2169">
        <w:trPr>
          <w:cantSplit/>
          <w:trHeight w:val="20"/>
        </w:trPr>
        <w:tc>
          <w:tcPr>
            <w:tcW w:w="71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b/>
                <w:color w:val="000000"/>
                <w:sz w:val="24"/>
                <w:szCs w:val="24"/>
              </w:rPr>
            </w:pPr>
          </w:p>
        </w:tc>
        <w:tc>
          <w:tcPr>
            <w:tcW w:w="427"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b/>
                <w:color w:val="000000"/>
                <w:sz w:val="24"/>
                <w:szCs w:val="24"/>
              </w:rPr>
            </w:pPr>
          </w:p>
        </w:tc>
        <w:tc>
          <w:tcPr>
            <w:tcW w:w="4495"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b/>
                <w:color w:val="000000"/>
                <w:sz w:val="24"/>
                <w:szCs w:val="24"/>
              </w:rPr>
            </w:pPr>
          </w:p>
        </w:tc>
        <w:tc>
          <w:tcPr>
            <w:tcW w:w="190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Өте жақсы</w:t>
            </w:r>
          </w:p>
        </w:tc>
        <w:tc>
          <w:tcPr>
            <w:tcW w:w="190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орташадан жоғары</w:t>
            </w:r>
          </w:p>
        </w:tc>
        <w:tc>
          <w:tcPr>
            <w:tcW w:w="1906"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қанағаттанарлық</w:t>
            </w:r>
          </w:p>
        </w:tc>
        <w:tc>
          <w:tcPr>
            <w:tcW w:w="1905"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Дұрыстауды талап етеді</w:t>
            </w:r>
          </w:p>
        </w:tc>
        <w:tc>
          <w:tcPr>
            <w:tcW w:w="1903"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Дұрыс емес</w:t>
            </w:r>
          </w:p>
        </w:tc>
      </w:tr>
      <w:tr w:rsidR="008E2169">
        <w:trPr>
          <w:trHeight w:val="20"/>
        </w:trPr>
        <w:tc>
          <w:tcPr>
            <w:tcW w:w="711"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ind w:lef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Ауызша сұрау, пікірталас.</w:t>
            </w: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Іргелі пәндер бойынша базалық теориялық білім</w:t>
            </w:r>
          </w:p>
        </w:tc>
        <w:tc>
          <w:tcPr>
            <w:tcW w:w="1906"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Бағдарлама материалын толық меңгеру. Өзіндік ойлауын көрсетті. Өз бетінше пайдаланатын қосымша әдебиеттер.</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c>
          <w:tcPr>
            <w:tcW w:w="1906"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Бағдарлама материалын толық меңгере отырып, стандартты ойлауды көрсетті.</w:t>
            </w:r>
          </w:p>
        </w:tc>
        <w:tc>
          <w:tcPr>
            <w:tcW w:w="1906"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Материалды принципсіз дәлсіздіктермен игеру</w:t>
            </w:r>
          </w:p>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жауаптарда.</w:t>
            </w:r>
          </w:p>
        </w:tc>
        <w:tc>
          <w:tcPr>
            <w:tcW w:w="1905"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Негізгі ережелерді игеру</w:t>
            </w:r>
          </w:p>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Қателіктеріңізді түсіну және оларды түзетуге дайын болу</w:t>
            </w:r>
          </w:p>
        </w:tc>
        <w:tc>
          <w:tcPr>
            <w:tcW w:w="1903"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Негізгі қателер</w:t>
            </w:r>
          </w:p>
          <w:p w:rsidR="008E2169" w:rsidRDefault="00930518">
            <w:pPr>
              <w:pStyle w:val="LO-normal"/>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Жауаптарда үнемі шатастырылған, негізгі әдебиеттермен жұмыс жасамаған</w:t>
            </w:r>
          </w:p>
        </w:tc>
      </w:tr>
      <w:tr w:rsidR="008E2169">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Этиологиясын, патогенезін білу</w:t>
            </w: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5"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Клиникалық көріністерін білу</w:t>
            </w: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5"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Сауалнама мәліметтерін интерпретациялау</w:t>
            </w: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5"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Дифференциалды диагностика, ақпараттың мазмұнын және тесттердің сенімділігін түсіне отырып, тексеру тактикасын таңдау</w:t>
            </w: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5"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Дәрілік заттардың әсер ету механизмін түсіне отырып, емдеу тактикасын таңдау</w:t>
            </w: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5"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cantSplit/>
          <w:trHeight w:val="20"/>
        </w:trPr>
        <w:tc>
          <w:tcPr>
            <w:tcW w:w="71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Науқасты басқару: асқынулар, болжам, нәтижелер</w:t>
            </w: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6"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5"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c>
          <w:tcPr>
            <w:tcW w:w="190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color w:val="000000"/>
                <w:sz w:val="24"/>
                <w:szCs w:val="24"/>
              </w:rPr>
            </w:pPr>
          </w:p>
        </w:tc>
      </w:tr>
      <w:tr w:rsidR="008E2169">
        <w:trPr>
          <w:cantSplit/>
          <w:trHeight w:val="20"/>
        </w:trPr>
        <w:tc>
          <w:tcPr>
            <w:tcW w:w="711" w:type="dxa"/>
            <w:vMerge w:val="restart"/>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ind w:left="113"/>
              <w:rPr>
                <w:rFonts w:ascii="Times New Roman" w:eastAsia="Times New Roman" w:hAnsi="Times New Roman" w:cs="Times New Roman"/>
                <w:color w:val="000000"/>
                <w:sz w:val="24"/>
                <w:szCs w:val="24"/>
              </w:rPr>
            </w:pP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тапсырмаларын шешу – 20 тест</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тест – 1 ұпай</w:t>
            </w:r>
          </w:p>
        </w:tc>
        <w:tc>
          <w:tcPr>
            <w:tcW w:w="1906"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c>
          <w:tcPr>
            <w:tcW w:w="1906"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c>
          <w:tcPr>
            <w:tcW w:w="1906"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c>
          <w:tcPr>
            <w:tcW w:w="1905"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c>
          <w:tcPr>
            <w:tcW w:w="1903"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r>
      <w:tr w:rsidR="008E2169">
        <w:trPr>
          <w:cantSplit/>
          <w:trHeight w:val="20"/>
        </w:trPr>
        <w:tc>
          <w:tcPr>
            <w:tcW w:w="711"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b/>
                <w:color w:val="000000"/>
                <w:sz w:val="24"/>
                <w:szCs w:val="24"/>
              </w:rPr>
            </w:pPr>
          </w:p>
        </w:tc>
        <w:tc>
          <w:tcPr>
            <w:tcW w:w="42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49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Топтық қарым-қатынас дағдылары және кәсіби көзқарас</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(әсіресе IMO пайдаланған кезде)</w:t>
            </w:r>
          </w:p>
        </w:tc>
        <w:tc>
          <w:tcPr>
            <w:tcW w:w="1906"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Байланыс және өнімді топ мүшесі</w:t>
            </w:r>
          </w:p>
        </w:tc>
        <w:tc>
          <w:tcPr>
            <w:tcW w:w="1906"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c>
          <w:tcPr>
            <w:tcW w:w="1906"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c>
          <w:tcPr>
            <w:tcW w:w="1905"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c>
          <w:tcPr>
            <w:tcW w:w="1903"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tc>
      </w:tr>
    </w:tbl>
    <w:p w:rsidR="008E2169" w:rsidRDefault="008E2169">
      <w:pPr>
        <w:pStyle w:val="LO-normal"/>
        <w:rPr>
          <w:rFonts w:ascii="Times New Roman" w:eastAsia="Times New Roman" w:hAnsi="Times New Roman" w:cs="Times New Roman"/>
          <w:b/>
          <w:color w:val="000000"/>
          <w:sz w:val="24"/>
          <w:szCs w:val="24"/>
        </w:rPr>
      </w:pPr>
    </w:p>
    <w:p w:rsidR="008E2169" w:rsidRDefault="008E2169">
      <w:pPr>
        <w:pStyle w:val="LO-normal"/>
        <w:widowControl w:val="0"/>
        <w:jc w:val="both"/>
        <w:rPr>
          <w:rFonts w:ascii="Times New Roman" w:eastAsia="Times New Roman" w:hAnsi="Times New Roman" w:cs="Times New Roman"/>
          <w:b/>
          <w:sz w:val="24"/>
          <w:szCs w:val="24"/>
        </w:rPr>
      </w:pPr>
    </w:p>
    <w:p w:rsidR="008E2169" w:rsidRDefault="008E2169">
      <w:pPr>
        <w:pStyle w:val="LO-normal"/>
        <w:widowControl w:val="0"/>
        <w:jc w:val="both"/>
        <w:rPr>
          <w:rFonts w:ascii="Times New Roman" w:eastAsia="Times New Roman" w:hAnsi="Times New Roman" w:cs="Times New Roman"/>
          <w:b/>
          <w:sz w:val="24"/>
          <w:szCs w:val="24"/>
        </w:rPr>
      </w:pPr>
    </w:p>
    <w:p w:rsidR="008E2169" w:rsidRDefault="008E2169">
      <w:pPr>
        <w:pStyle w:val="LO-normal"/>
        <w:widowControl w:val="0"/>
        <w:jc w:val="both"/>
        <w:rPr>
          <w:rFonts w:ascii="Times New Roman" w:eastAsia="Times New Roman" w:hAnsi="Times New Roman" w:cs="Times New Roman"/>
          <w:b/>
          <w:sz w:val="24"/>
          <w:szCs w:val="24"/>
        </w:rPr>
      </w:pPr>
    </w:p>
    <w:p w:rsidR="008E2169" w:rsidRDefault="008E2169">
      <w:pPr>
        <w:pStyle w:val="LO-normal"/>
        <w:widowControl w:val="0"/>
        <w:jc w:val="both"/>
        <w:rPr>
          <w:rFonts w:ascii="Times New Roman" w:eastAsia="Times New Roman" w:hAnsi="Times New Roman" w:cs="Times New Roman"/>
          <w:b/>
          <w:sz w:val="24"/>
          <w:szCs w:val="24"/>
        </w:rPr>
      </w:pPr>
    </w:p>
    <w:p w:rsidR="008E2169" w:rsidRDefault="008E2169">
      <w:pPr>
        <w:pStyle w:val="LO-normal"/>
        <w:widowControl w:val="0"/>
        <w:jc w:val="both"/>
        <w:rPr>
          <w:rFonts w:ascii="Times New Roman" w:eastAsia="Times New Roman" w:hAnsi="Times New Roman" w:cs="Times New Roman"/>
          <w:b/>
          <w:sz w:val="24"/>
          <w:szCs w:val="24"/>
        </w:rPr>
      </w:pPr>
    </w:p>
    <w:p w:rsidR="008E2169" w:rsidRDefault="00930518">
      <w:pPr>
        <w:pStyle w:val="LO-normal"/>
        <w:ind w:left="-42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Пациенттің төсегіндегі практикалық дағдыларды бағалау – курация ( ең көбі 100 балл)</w:t>
      </w:r>
    </w:p>
    <w:tbl>
      <w:tblPr>
        <w:tblW w:w="15168" w:type="dxa"/>
        <w:tblInd w:w="-149" w:type="dxa"/>
        <w:tblLayout w:type="fixed"/>
        <w:tblLook w:val="0000" w:firstRow="0" w:lastRow="0" w:firstColumn="0" w:lastColumn="0" w:noHBand="0" w:noVBand="0"/>
      </w:tblPr>
      <w:tblGrid>
        <w:gridCol w:w="568"/>
        <w:gridCol w:w="1984"/>
        <w:gridCol w:w="3543"/>
        <w:gridCol w:w="3260"/>
        <w:gridCol w:w="3258"/>
        <w:gridCol w:w="2555"/>
      </w:tblGrid>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Жоқ.</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Бағалау критерийлері</w:t>
            </w:r>
          </w:p>
        </w:tc>
        <w:tc>
          <w:tcPr>
            <w:tcW w:w="3543"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ұпай</w:t>
            </w:r>
          </w:p>
        </w:tc>
        <w:tc>
          <w:tcPr>
            <w:tcW w:w="3260"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ұпай</w:t>
            </w:r>
          </w:p>
        </w:tc>
        <w:tc>
          <w:tcPr>
            <w:tcW w:w="3258"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ұпай</w:t>
            </w:r>
          </w:p>
        </w:tc>
        <w:tc>
          <w:tcPr>
            <w:tcW w:w="2555"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ұпай</w:t>
            </w:r>
          </w:p>
        </w:tc>
      </w:tr>
      <w:tr w:rsidR="008E2169">
        <w:tc>
          <w:tcPr>
            <w:tcW w:w="15167" w:type="dxa"/>
            <w:gridSpan w:val="6"/>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ru-RU" w:eastAsia="ru-RU" w:bidi="ar-SA"/>
              </w:rPr>
              <mc:AlternateContent>
                <mc:Choice Requires="wps">
                  <w:drawing>
                    <wp:anchor distT="0" distB="0" distL="0" distR="0" simplePos="0" relativeHeight="2" behindDoc="1" locked="0" layoutInCell="0" allowOverlap="1">
                      <wp:simplePos x="0" y="0"/>
                      <wp:positionH relativeFrom="column">
                        <wp:posOffset>4191000</wp:posOffset>
                      </wp:positionH>
                      <wp:positionV relativeFrom="paragraph">
                        <wp:posOffset>127000</wp:posOffset>
                      </wp:positionV>
                      <wp:extent cx="9525" cy="9525"/>
                      <wp:effectExtent l="0" t="0" r="0" b="0"/>
                      <wp:wrapNone/>
                      <wp:docPr id="1" name="Shape 2"/>
                      <wp:cNvGraphicFramePr/>
                      <a:graphic xmlns:a="http://schemas.openxmlformats.org/drawingml/2006/main">
                        <a:graphicData uri="http://schemas.microsoft.com/office/word/2010/wordprocessingShape">
                          <wps:wsp>
                            <wps:cNvSpPr/>
                            <wps:spPr>
                              <a:xfrm>
                                <a:off x="0" y="0"/>
                                <a:ext cx="9360" cy="9360"/>
                              </a:xfrm>
                              <a:prstGeom prst="rect">
                                <a:avLst/>
                              </a:prstGeom>
                              <a:solidFill>
                                <a:srgbClr val="000000"/>
                              </a:solidFill>
                              <a:ln w="0">
                                <a:noFill/>
                              </a:ln>
                            </wps:spPr>
                            <wps:style>
                              <a:lnRef idx="0">
                                <a:scrgbClr r="0" g="0" b="0"/>
                              </a:lnRef>
                              <a:fillRef idx="0">
                                <a:scrgbClr r="0" g="0" b="0"/>
                              </a:fillRef>
                              <a:effectRef idx="0">
                                <a:scrgbClr r="0" g="0" b="0"/>
                              </a:effectRef>
                              <a:fontRef idx="minor"/>
                            </wps:style>
                            <wps:txbx>
                              <w:txbxContent>
                                <w:p w:rsidR="008E2169" w:rsidRDefault="008E2169">
                                  <w:pPr>
                                    <w:pStyle w:val="af7"/>
                                    <w:widowControl w:val="0"/>
                                    <w:spacing w:line="258" w:lineRule="exact"/>
                                  </w:pPr>
                                </w:p>
                              </w:txbxContent>
                            </wps:txbx>
                            <wps:bodyPr tIns="365760" bIns="365760" anchor="ctr">
                              <a:noAutofit/>
                            </wps:bodyPr>
                          </wps:wsp>
                        </a:graphicData>
                      </a:graphic>
                    </wp:anchor>
                  </w:drawing>
                </mc:Choice>
                <mc:Fallback>
                  <w:pict>
                    <v:rect id="shape_0" ID="Shape 2" path="m0,0l-2147483645,0l-2147483645,-2147483646l0,-2147483646xe" fillcolor="black" stroked="f" o:allowincell="f" style="position:absolute;margin-left:330pt;margin-top:10pt;width:0.7pt;height:0.7pt;mso-wrap-style:none;v-text-anchor:middle">
                      <v:fill o:detectmouseclick="t" type="solid" color2="white"/>
                      <v:stroke color="#3465a4" joinstyle="round" endcap="flat"/>
                      <v:textbox>
                        <w:txbxContent>
                          <w:p>
                            <w:pPr>
                              <w:pStyle w:val="Style23"/>
                              <w:widowControl w:val="false"/>
                              <w:spacing w:lineRule="exact" w:line="258" w:before="0" w:after="160"/>
                              <w:ind w:left="0" w:right="0" w:hanging="0"/>
                              <w:jc w:val="left"/>
                              <w:rPr/>
                            </w:pPr>
                            <w:r>
                              <w:rPr/>
                            </w:r>
                          </w:p>
                        </w:txbxContent>
                      </v:textbox>
                      <w10:wrap type="none"/>
                    </v:rect>
                  </w:pict>
                </mc:Fallback>
              </mc:AlternateContent>
            </w:r>
            <w:r>
              <w:rPr>
                <w:rFonts w:ascii="Times New Roman" w:eastAsia="Times New Roman" w:hAnsi="Times New Roman" w:cs="Times New Roman"/>
                <w:b/>
                <w:sz w:val="24"/>
                <w:szCs w:val="24"/>
              </w:rPr>
              <w:t>НАУҚАТТЫҢ СҰХБАТЫ</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Толықтық және дәлдік</w:t>
            </w:r>
          </w:p>
        </w:tc>
        <w:tc>
          <w:tcPr>
            <w:tcW w:w="35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Дәл, аурудың көріністерін егжей-тегжейлі көрсетеді. Ең маңызды мәселені анықтай алады.</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Пациенттің жайлылығына назар аударылады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Негізгі ақпаратты жинақтайды, ұқыпты, жаңа мәселелерді анықтайды.</w:t>
            </w:r>
          </w:p>
        </w:tc>
        <w:tc>
          <w:tcPr>
            <w:tcW w:w="3258"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емес немесе шоғырланбаған.</w:t>
            </w:r>
            <w:r>
              <w:rPr>
                <w:rFonts w:ascii="Times New Roman" w:eastAsia="Times New Roman" w:hAnsi="Times New Roman" w:cs="Times New Roman"/>
                <w:sz w:val="24"/>
                <w:szCs w:val="24"/>
              </w:rPr>
              <w:tab/>
            </w:r>
          </w:p>
          <w:p w:rsidR="008E2169" w:rsidRDefault="008E2169">
            <w:pPr>
              <w:pStyle w:val="LO-normal"/>
              <w:widowControl w:val="0"/>
              <w:spacing w:after="0" w:line="240" w:lineRule="auto"/>
              <w:rPr>
                <w:rFonts w:ascii="Times New Roman" w:eastAsia="Times New Roman" w:hAnsi="Times New Roman" w:cs="Times New Roman"/>
                <w:sz w:val="24"/>
                <w:szCs w:val="24"/>
              </w:rPr>
            </w:pPr>
          </w:p>
        </w:tc>
        <w:tc>
          <w:tcPr>
            <w:tcW w:w="255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Дәл емес, ойды жіберіп алған, маңызды емес деректер.</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Мәлімет</w:t>
            </w:r>
          </w:p>
        </w:tc>
        <w:tc>
          <w:tcPr>
            <w:tcW w:w="35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бағытталған, белгілі бір жағдайдағы аурудың ағымын түсіну арқылы барлық клиникалық көріністерді көрсетеді.</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Негізгі белгілерді ашады</w:t>
            </w:r>
          </w:p>
        </w:tc>
        <w:tc>
          <w:tcPr>
            <w:tcW w:w="3258"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емес деректер</w:t>
            </w:r>
          </w:p>
        </w:tc>
        <w:tc>
          <w:tcPr>
            <w:tcW w:w="255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Қате деректерді немесе олардың жоқтығын көрсетеді</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Жүйелілік</w:t>
            </w:r>
          </w:p>
        </w:tc>
        <w:tc>
          <w:tcPr>
            <w:tcW w:w="3543"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Салыстырмалы түрде қысқа мерзімде клиникалық мәселелердің басымдықтарын белгілеу.</w:t>
            </w:r>
          </w:p>
        </w:tc>
        <w:tc>
          <w:tcPr>
            <w:tcW w:w="3260"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Тарихты алу процесін толық бақылау мүмкін емес</w:t>
            </w:r>
          </w:p>
        </w:tc>
        <w:tc>
          <w:tcPr>
            <w:tcW w:w="3258"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Науқастың өзін шетке тартуына мүмкіндік береді, осылайша уақытты ұзартады. Жетекші сұрақтарды қолданады (пациентті қате болуы мүмкін жауапқа жетелейді).</w:t>
            </w:r>
          </w:p>
        </w:tc>
        <w:tc>
          <w:tcPr>
            <w:tcW w:w="2555"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Сұрақтарды қате қояды немесе маңызды мәселелерді анықтамай-ақ тарихты ерте аяқтайды.</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Уақытты басқару</w:t>
            </w:r>
          </w:p>
        </w:tc>
        <w:tc>
          <w:tcPr>
            <w:tcW w:w="3543"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 қысқа уақыт ішінде максималды тиімділік</w:t>
            </w:r>
          </w:p>
        </w:tc>
        <w:tc>
          <w:tcPr>
            <w:tcW w:w="3260"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анамнез жинау уақыты кешіктірілген</w:t>
            </w:r>
          </w:p>
        </w:tc>
        <w:tc>
          <w:tcPr>
            <w:tcW w:w="3258"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Уақытты тиімсіз ысырап ету</w:t>
            </w:r>
          </w:p>
        </w:tc>
        <w:tc>
          <w:tcPr>
            <w:tcW w:w="2555"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жағдайды бақылауда емес.</w:t>
            </w:r>
          </w:p>
        </w:tc>
      </w:tr>
      <w:tr w:rsidR="008E2169">
        <w:tc>
          <w:tcPr>
            <w:tcW w:w="15167" w:type="dxa"/>
            <w:gridSpan w:val="6"/>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ФИЗИКАЛЫҚ ҚАРАУ</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Физикалық тексерудің реттілігі мен </w:t>
            </w:r>
            <w:r>
              <w:rPr>
                <w:rFonts w:ascii="Times New Roman" w:eastAsia="Times New Roman" w:hAnsi="Times New Roman" w:cs="Times New Roman"/>
                <w:sz w:val="24"/>
                <w:szCs w:val="24"/>
              </w:rPr>
              <w:lastRenderedPageBreak/>
              <w:t>дұрыстығы</w:t>
            </w:r>
          </w:p>
        </w:tc>
        <w:tc>
          <w:tcPr>
            <w:tcW w:w="3543"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Тізбектей дұрыс орындайды, сенімді, дамыған техника.</w:t>
            </w:r>
          </w:p>
        </w:tc>
        <w:tc>
          <w:tcPr>
            <w:tcW w:w="3260"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Кезеңді біледі, емтиханды дайындау мен орындауда епті дағдыларды көрсетеді</w:t>
            </w:r>
          </w:p>
        </w:tc>
        <w:tc>
          <w:tcPr>
            <w:tcW w:w="3258"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Тұрақты емес, сенімсіз, емтихан дағдыларын толық меңгермеген, негізгі </w:t>
            </w:r>
            <w:r>
              <w:rPr>
                <w:rFonts w:ascii="Times New Roman" w:eastAsia="Times New Roman" w:hAnsi="Times New Roman" w:cs="Times New Roman"/>
                <w:sz w:val="24"/>
                <w:szCs w:val="24"/>
              </w:rPr>
              <w:lastRenderedPageBreak/>
              <w:t>емтихандарды қабылдаудан бас тартады</w:t>
            </w:r>
          </w:p>
        </w:tc>
        <w:tc>
          <w:tcPr>
            <w:tcW w:w="2555" w:type="dxa"/>
            <w:vMerge w:val="restart"/>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Физикалық тексеруді жүргізу тәртібі мен ретін білмейді, оның </w:t>
            </w:r>
            <w:r>
              <w:rPr>
                <w:rFonts w:ascii="Times New Roman" w:eastAsia="Times New Roman" w:hAnsi="Times New Roman" w:cs="Times New Roman"/>
                <w:sz w:val="24"/>
                <w:szCs w:val="24"/>
              </w:rPr>
              <w:lastRenderedPageBreak/>
              <w:t>техникасын білмейді</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Мұғалімнің нұсқауы бойынша арнайы сауалнама жүргізу дағдысы*</w:t>
            </w:r>
          </w:p>
        </w:tc>
        <w:tc>
          <w:tcPr>
            <w:tcW w:w="3543"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c>
        <w:tc>
          <w:tcPr>
            <w:tcW w:w="3258"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c>
        <w:tc>
          <w:tcPr>
            <w:tcW w:w="2555" w:type="dxa"/>
            <w:vMerge/>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76" w:lineRule="auto"/>
              <w:rPr>
                <w:rFonts w:ascii="Times New Roman" w:eastAsia="Times New Roman" w:hAnsi="Times New Roman" w:cs="Times New Roman"/>
                <w:sz w:val="24"/>
                <w:szCs w:val="24"/>
              </w:rPr>
            </w:pP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Тиімділік</w:t>
            </w:r>
          </w:p>
          <w:p w:rsidR="008E2169" w:rsidRDefault="008E2169">
            <w:pPr>
              <w:pStyle w:val="LO-normal"/>
              <w:widowControl w:val="0"/>
              <w:spacing w:after="0" w:line="240" w:lineRule="auto"/>
              <w:rPr>
                <w:rFonts w:ascii="Times New Roman" w:eastAsia="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негізгі физикалық деректерді, сондай-ақ бөлшектерді ашты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Негізгі белгілерін анықтады</w:t>
            </w:r>
          </w:p>
        </w:tc>
        <w:tc>
          <w:tcPr>
            <w:tcW w:w="3258"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толық емес деректер</w:t>
            </w:r>
          </w:p>
        </w:tc>
        <w:tc>
          <w:tcPr>
            <w:tcW w:w="255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Объективті деректерге сәйкес келмейтін анықталған деректер</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Анықталған мәліметтерді талдай білу</w:t>
            </w:r>
          </w:p>
        </w:tc>
        <w:tc>
          <w:tcPr>
            <w:tcW w:w="35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Анықталған белгілерге байланысты тексеру тәртібін өзгертеді, көріністерін нақтылайды, нақтылайды.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Көріністерін нақтыламай және спецификациясыз ұқсас өзгерістері бар бірқатар ауруларды қабылдайды.</w:t>
            </w:r>
          </w:p>
        </w:tc>
        <w:tc>
          <w:tcPr>
            <w:tcW w:w="3258"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Науқасқа алынған сұхбат және физикалық тексеру деректерін қолдануға болмайды.</w:t>
            </w:r>
          </w:p>
        </w:tc>
        <w:tc>
          <w:tcPr>
            <w:tcW w:w="255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Талдау жасамайды.</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8E2169">
            <w:pPr>
              <w:pStyle w:val="LO-normal"/>
              <w:widowControl w:val="0"/>
              <w:spacing w:after="0" w:line="240" w:lineRule="auto"/>
              <w:jc w:val="center"/>
              <w:rPr>
                <w:rFonts w:ascii="Times New Roman" w:eastAsia="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8E2169">
            <w:pPr>
              <w:pStyle w:val="LO-normal"/>
              <w:widowControl w:val="0"/>
              <w:spacing w:after="0" w:line="240" w:lineRule="auto"/>
              <w:jc w:val="center"/>
              <w:rPr>
                <w:rFonts w:ascii="Times New Roman" w:eastAsia="Times New Roman" w:hAnsi="Times New Roman" w:cs="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ұпай</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ұпай</w:t>
            </w:r>
          </w:p>
        </w:tc>
        <w:tc>
          <w:tcPr>
            <w:tcW w:w="3258"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ұпай</w:t>
            </w:r>
          </w:p>
        </w:tc>
        <w:tc>
          <w:tcPr>
            <w:tcW w:w="255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ұпай</w:t>
            </w:r>
          </w:p>
        </w:tc>
      </w:tr>
      <w:tr w:rsidR="008E2169">
        <w:tc>
          <w:tcPr>
            <w:tcW w:w="567"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1984" w:type="dxa"/>
            <w:tcBorders>
              <w:top w:val="single" w:sz="4" w:space="0" w:color="000000"/>
              <w:left w:val="single" w:sz="4" w:space="0" w:color="000000"/>
              <w:bottom w:val="single" w:sz="4" w:space="0" w:color="000000"/>
              <w:right w:val="single" w:sz="4" w:space="0" w:color="000000"/>
            </w:tcBorders>
            <w:vAlign w:val="center"/>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дағдылары</w:t>
            </w:r>
          </w:p>
        </w:tc>
        <w:tc>
          <w:tcPr>
            <w:tcW w:w="3543"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проблемасы бар жағдайда да пациенттің ықыласына ие болды*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өте тиімді</w:t>
            </w:r>
          </w:p>
        </w:tc>
        <w:tc>
          <w:tcPr>
            <w:tcW w:w="3258"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Қанағаттанарлық</w:t>
            </w:r>
          </w:p>
        </w:tc>
        <w:tc>
          <w:tcPr>
            <w:tcW w:w="2555"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Науқаспен байланыс табылмады</w:t>
            </w:r>
          </w:p>
        </w:tc>
      </w:tr>
    </w:tbl>
    <w:p w:rsidR="008E2169" w:rsidRDefault="00930518">
      <w:pPr>
        <w:pStyle w:val="LO-normal"/>
        <w:widowControl w:val="0"/>
        <w:jc w:val="both"/>
        <w:rPr>
          <w:rFonts w:ascii="Times New Roman" w:eastAsia="Times New Roman" w:hAnsi="Times New Roman" w:cs="Times New Roman"/>
          <w:b/>
          <w:sz w:val="24"/>
          <w:szCs w:val="24"/>
        </w:rPr>
      </w:pPr>
      <w:r>
        <w:br w:type="page"/>
      </w:r>
    </w:p>
    <w:p w:rsidR="008E2169" w:rsidRDefault="00930518">
      <w:pPr>
        <w:pStyle w:val="LO-normal"/>
        <w:spacing w:after="0" w:line="240" w:lineRule="auto"/>
        <w:ind w:left="-42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СӨЖ – шығармашылық тапсырманы баллдық-рейтингтік бағалау (шекті 90 балл) + ағылшын тілі мен тайм-менеджмент үшін бонус</w:t>
      </w:r>
    </w:p>
    <w:tbl>
      <w:tblPr>
        <w:tblW w:w="15738" w:type="dxa"/>
        <w:tblInd w:w="-574" w:type="dxa"/>
        <w:tblLayout w:type="fixed"/>
        <w:tblLook w:val="0000" w:firstRow="0" w:lastRow="0" w:firstColumn="0" w:lastColumn="0" w:noHBand="0" w:noVBand="0"/>
      </w:tblPr>
      <w:tblGrid>
        <w:gridCol w:w="570"/>
        <w:gridCol w:w="2580"/>
        <w:gridCol w:w="3402"/>
        <w:gridCol w:w="3260"/>
        <w:gridCol w:w="2977"/>
        <w:gridCol w:w="2949"/>
      </w:tblGrid>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sz w:val="24"/>
                <w:szCs w:val="24"/>
              </w:rPr>
            </w:pPr>
          </w:p>
        </w:tc>
        <w:tc>
          <w:tcPr>
            <w:tcW w:w="2580"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Мәселеге назар аударыңыз</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Ұйымдастырылған бағытталған, нақты клиникалық жағдайды түсіну арқылы негізгі анықталған проблемаға қатысты барлық өзекті мәселелерді көрсетеді.</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Ұйымдастырылған, бағытталған, негізгі анықталған мәселеге қатысты барлық мәселелерді көрсетеді, бірақ нақты клиникалық жағдайды түсіну жоқ.</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бағдарланбаған,</w:t>
            </w:r>
          </w:p>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Анықталған негізгі мәселеге қатысы жоқ сұрақтарға алаңдау</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Дәл емес, ойды жіберіп алған, маңызды емес деректер.</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әсерлі презентация</w:t>
            </w:r>
          </w:p>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 бойынша барлық қажетті ақпаратты еркін, дәйекті, логикалық түрде толық жеткізді</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Сәйкес таңдалған өнім пішіні</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қажетті ақпарат қисынды түрде жеткізілді, бірақ шамалы қателіктермен</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 бойынша барлық қажетті ақпарат ретсіз, болмашы қателермен берілген.</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 бойынша маңызды ақпарат көрсетілмейді, өрескел қателер</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Сенімділік</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сенімді түрде анықталған фактілер негізінде таңдалды.</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Дәлелдемелер деңгейін немесе сапасын түсінуді көрсету</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Кейбір тұжырымдар мен тұжырымдар болжамдар немесе дұрыс емес фактілер негізінде тұжырымдалады. Дәлелдердің деңгейі мен сапасы туралы толық түсінік жоқ</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Мәселені жеткіліксіз түсіну, кейбір тұжырымдар мен тұжырымдар толық емес және дәлелденбеген деректерге негізделген - күмәнді ресурстар пайдаланылады.</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Қорытындылар мен тұжырымдар негізсіз немесе дұрыс емес</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 және жүйелілік</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логикалық және дәйекті , ішкі бірлікке ие, өнімдегі ережелер бірінен соң бірі жалғасады және логикалық түрде өзара байланысты.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ішкі бірлігі бар, өнімнің ережелері бірінен соң бірі жүреді, бірақ дәлсіздіктер бар</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Презентацияда жүйелілік пен логика жоқ, бірақ негізгі ойды қадағалап отыруға болады</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Бірінен екіншісіне секіреді, негізгі ойды түсіну қиын</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Әдебиетті талдау</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Әдеби деректер логикалық байланыста беріледі, негізгі және қосымша ақпараттық ресурстардың терең зерттелуін көрсетеді</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Әдеби деректер негізгі әдебиеттің дамуын көрсетеді</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Әдеби деректер әрқашан орынсыз бола бермейді, презентациялардың қисыны мен дәлелдерін растамайды.</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Мәліметтерді ұсынудағы сәйкессіздік пен кездейсоқтық, сәйкессіздік</w:t>
            </w:r>
          </w:p>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Негізгі білім жоқ</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6</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Практикалық маңызы</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Жоғары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маңызды</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Жеткіліксіз</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Қолайсыз</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Науқастың мүдделеріне назар аударыңыз</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Жоғары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бағдарланған</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Жеткіліксіз</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Қолайсыз</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Болашақ тәжірибеде қолдану мүмкіндігі</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Жоғары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Қолданылатын</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Жеткіліксіз</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Қолайсыз</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Баяндаманың анықтығы, баяндаманың сапасы (спикердің бағасы)</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 Point немесе басқа электронды гаджеттердің барлық мүмкіндіктері дұрыс, материалды еркін меңгеру, сенімді баяндау тәсілі.</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 жүктелген немесе жеткіліксіз пайдаланылған көрнекі материалдар, материалды толық білмеу</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материалдар ақпараттық емес сенімді түрде есеп бермейді</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Материалды иеленбейді, оны ұсынуды білмейді</w:t>
            </w:r>
          </w:p>
        </w:tc>
      </w:tr>
      <w:tr w:rsidR="008E2169">
        <w:trPr>
          <w:trHeight w:val="427"/>
        </w:trPr>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бонус</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Ағылшын тілі</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Өнім толығымен ағылшын тілінде өтеді (бөлім меңгерушісі тексереді)</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Сапасына байланысты </w:t>
            </w:r>
            <w:r>
              <w:rPr>
                <w:rFonts w:ascii="Times New Roman" w:eastAsia="Times New Roman" w:hAnsi="Times New Roman" w:cs="Times New Roman"/>
                <w:b/>
                <w:color w:val="000000"/>
                <w:sz w:val="24"/>
                <w:szCs w:val="24"/>
              </w:rPr>
              <w:t>+ 10-20 ұпай</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Өнім ағылшын тілінде дайындалады, орыс/каз тілінде жеткізіледі</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Сапасына байланысты </w:t>
            </w:r>
            <w:r>
              <w:rPr>
                <w:rFonts w:ascii="Times New Roman" w:eastAsia="Times New Roman" w:hAnsi="Times New Roman" w:cs="Times New Roman"/>
                <w:b/>
                <w:color w:val="000000"/>
                <w:sz w:val="24"/>
                <w:szCs w:val="24"/>
              </w:rPr>
              <w:t>+ 5-10 ұпай</w:t>
            </w: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Өнімді дайындау кезінде ағылшын тіліндегі дереккөздер пайдаланылды</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Сапасына байланысты + 2-5 ұпай</w:t>
            </w:r>
          </w:p>
        </w:tc>
        <w:tc>
          <w:tcPr>
            <w:tcW w:w="2949"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color w:val="000000"/>
                <w:sz w:val="24"/>
                <w:szCs w:val="24"/>
              </w:rPr>
            </w:pPr>
          </w:p>
        </w:tc>
      </w:tr>
      <w:tr w:rsidR="008E2169">
        <w:trPr>
          <w:trHeight w:val="427"/>
        </w:trPr>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бонус</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Уақытты басқару*</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Өнім мерзімінен бұрын жеткізілді</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 ұпай қосылады</w:t>
            </w:r>
          </w:p>
        </w:tc>
        <w:tc>
          <w:tcPr>
            <w:tcW w:w="326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Өнім уақытында жеткізілді - </w:t>
            </w:r>
            <w:r>
              <w:rPr>
                <w:rFonts w:ascii="Times New Roman" w:eastAsia="Times New Roman" w:hAnsi="Times New Roman" w:cs="Times New Roman"/>
                <w:b/>
                <w:color w:val="000000"/>
                <w:sz w:val="24"/>
                <w:szCs w:val="24"/>
              </w:rPr>
              <w:t>ұпай берілмейді</w:t>
            </w:r>
          </w:p>
          <w:p w:rsidR="008E2169" w:rsidRDefault="008E2169">
            <w:pPr>
              <w:pStyle w:val="LO-normal"/>
              <w:widowControl w:val="0"/>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Сапаға әсер етпей кешіктірілген жеткізу</w:t>
            </w:r>
          </w:p>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Минус 2 ұпай</w:t>
            </w:r>
          </w:p>
        </w:tc>
        <w:tc>
          <w:tcPr>
            <w:tcW w:w="294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Кеш шығарылды</w:t>
            </w:r>
          </w:p>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Минус 10 ұпай</w:t>
            </w:r>
          </w:p>
        </w:tc>
      </w:tr>
      <w:tr w:rsidR="008E2169">
        <w:trPr>
          <w:trHeight w:val="427"/>
        </w:trPr>
        <w:tc>
          <w:tcPr>
            <w:tcW w:w="569"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Бонус</w:t>
            </w:r>
          </w:p>
        </w:tc>
        <w:tc>
          <w:tcPr>
            <w:tcW w:w="2580"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Рейтинг**</w:t>
            </w:r>
          </w:p>
          <w:p w:rsidR="008E2169" w:rsidRDefault="008E2169">
            <w:pPr>
              <w:pStyle w:val="LO-normal"/>
              <w:widowControl w:val="0"/>
              <w:spacing w:after="0" w:line="240" w:lineRule="auto"/>
              <w:rPr>
                <w:rFonts w:ascii="Times New Roman" w:eastAsia="Times New Roman" w:hAnsi="Times New Roman" w:cs="Times New Roman"/>
                <w:b/>
                <w:color w:val="000000"/>
                <w:sz w:val="24"/>
                <w:szCs w:val="24"/>
              </w:rPr>
            </w:pPr>
          </w:p>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Бұл бонустың не үшін берілетінін түсіндіріңіз.</w:t>
            </w:r>
          </w:p>
        </w:tc>
        <w:tc>
          <w:tcPr>
            <w:tcW w:w="3402" w:type="dxa"/>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Қосымша ұпайлар (10 ұпайға дейін)</w:t>
            </w:r>
          </w:p>
        </w:tc>
        <w:tc>
          <w:tcPr>
            <w:tcW w:w="9186" w:type="dxa"/>
            <w:gridSpan w:val="3"/>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Көрнекті жұмыс, мысалы:</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Үздік топтық өнімділік</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Шығармашылық</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Тапсырманы орындаудағы инновациялық тәсіл</w:t>
            </w:r>
          </w:p>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Топтың ұсынысы бойынша</w:t>
            </w:r>
          </w:p>
        </w:tc>
      </w:tr>
      <w:tr w:rsidR="008E2169">
        <w:tc>
          <w:tcPr>
            <w:tcW w:w="569" w:type="dxa"/>
            <w:tcBorders>
              <w:top w:val="single" w:sz="4" w:space="0" w:color="000000"/>
              <w:left w:val="single" w:sz="4" w:space="0" w:color="000000"/>
              <w:bottom w:val="single" w:sz="4" w:space="0" w:color="000000"/>
              <w:right w:val="single" w:sz="4" w:space="0" w:color="000000"/>
            </w:tcBorders>
          </w:tcPr>
          <w:p w:rsidR="008E2169" w:rsidRDefault="008E2169">
            <w:pPr>
              <w:pStyle w:val="LO-normal"/>
              <w:widowControl w:val="0"/>
              <w:spacing w:after="0" w:line="240" w:lineRule="auto"/>
              <w:rPr>
                <w:rFonts w:ascii="Times New Roman" w:eastAsia="Times New Roman" w:hAnsi="Times New Roman" w:cs="Times New Roman"/>
                <w:color w:val="000000"/>
                <w:sz w:val="24"/>
                <w:szCs w:val="24"/>
              </w:rPr>
            </w:pPr>
          </w:p>
        </w:tc>
        <w:tc>
          <w:tcPr>
            <w:tcW w:w="15168" w:type="dxa"/>
            <w:gridSpan w:val="5"/>
            <w:tcBorders>
              <w:top w:val="single" w:sz="4" w:space="0" w:color="000000"/>
              <w:left w:val="single" w:sz="4" w:space="0" w:color="000000"/>
              <w:bottom w:val="single" w:sz="4" w:space="0" w:color="000000"/>
              <w:right w:val="single" w:sz="4" w:space="0" w:color="000000"/>
            </w:tcBorders>
          </w:tcPr>
          <w:p w:rsidR="008E2169" w:rsidRDefault="00930518">
            <w:pPr>
              <w:pStyle w:val="LO-normal"/>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*Мерзімі – оқытушымен анықталады, ереже бойынша – межелік бақылау күні</w:t>
            </w:r>
          </w:p>
          <w:p w:rsidR="008E2169" w:rsidRDefault="00930518">
            <w:pPr>
              <w:pStyle w:val="LO-normal"/>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осылайша, сіз ең көбі 90 ұпай ала аласыз, 90-нан жоғары алу үшін - </w:t>
            </w:r>
            <w:r>
              <w:rPr>
                <w:rFonts w:ascii="Times New Roman" w:eastAsia="Times New Roman" w:hAnsi="Times New Roman" w:cs="Times New Roman"/>
                <w:b/>
                <w:color w:val="000000"/>
                <w:sz w:val="24"/>
                <w:szCs w:val="24"/>
              </w:rPr>
              <w:t>күтілгеннен жоғары нәтиже көрсету керек</w:t>
            </w:r>
          </w:p>
        </w:tc>
      </w:tr>
    </w:tbl>
    <w:p w:rsidR="008E2169" w:rsidRDefault="008E2169">
      <w:pPr>
        <w:pStyle w:val="LO-normal"/>
        <w:spacing w:line="240" w:lineRule="auto"/>
        <w:rPr>
          <w:rFonts w:ascii="Times New Roman" w:eastAsia="Times New Roman" w:hAnsi="Times New Roman" w:cs="Times New Roman"/>
          <w:b/>
          <w:sz w:val="24"/>
          <w:szCs w:val="24"/>
        </w:rPr>
      </w:pPr>
    </w:p>
    <w:sectPr w:rsidR="008E2169">
      <w:pgSz w:w="16838" w:h="11906" w:orient="landscape"/>
      <w:pgMar w:top="850" w:right="1134" w:bottom="1701"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0F23"/>
    <w:multiLevelType w:val="multilevel"/>
    <w:tmpl w:val="A612AF5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162B2A10"/>
    <w:multiLevelType w:val="multilevel"/>
    <w:tmpl w:val="A488A410"/>
    <w:lvl w:ilvl="0">
      <w:start w:val="1"/>
      <w:numFmt w:val="decimal"/>
      <w:lvlText w:val="%1."/>
      <w:lvlJc w:val="left"/>
      <w:pPr>
        <w:tabs>
          <w:tab w:val="num" w:pos="0"/>
        </w:tabs>
        <w:ind w:left="391" w:hanging="360"/>
      </w:pPr>
    </w:lvl>
    <w:lvl w:ilvl="1">
      <w:start w:val="1"/>
      <w:numFmt w:val="lowerLetter"/>
      <w:lvlText w:val="%2."/>
      <w:lvlJc w:val="left"/>
      <w:pPr>
        <w:tabs>
          <w:tab w:val="num" w:pos="0"/>
        </w:tabs>
        <w:ind w:left="1111" w:hanging="360"/>
      </w:pPr>
    </w:lvl>
    <w:lvl w:ilvl="2">
      <w:start w:val="1"/>
      <w:numFmt w:val="lowerRoman"/>
      <w:lvlText w:val="%3."/>
      <w:lvlJc w:val="right"/>
      <w:pPr>
        <w:tabs>
          <w:tab w:val="num" w:pos="0"/>
        </w:tabs>
        <w:ind w:left="1831" w:hanging="180"/>
      </w:pPr>
    </w:lvl>
    <w:lvl w:ilvl="3">
      <w:start w:val="1"/>
      <w:numFmt w:val="decimal"/>
      <w:lvlText w:val="%4."/>
      <w:lvlJc w:val="left"/>
      <w:pPr>
        <w:tabs>
          <w:tab w:val="num" w:pos="0"/>
        </w:tabs>
        <w:ind w:left="2551" w:hanging="360"/>
      </w:pPr>
    </w:lvl>
    <w:lvl w:ilvl="4">
      <w:start w:val="1"/>
      <w:numFmt w:val="lowerLetter"/>
      <w:lvlText w:val="%5."/>
      <w:lvlJc w:val="left"/>
      <w:pPr>
        <w:tabs>
          <w:tab w:val="num" w:pos="0"/>
        </w:tabs>
        <w:ind w:left="3271" w:hanging="360"/>
      </w:pPr>
    </w:lvl>
    <w:lvl w:ilvl="5">
      <w:start w:val="1"/>
      <w:numFmt w:val="lowerRoman"/>
      <w:lvlText w:val="%6."/>
      <w:lvlJc w:val="right"/>
      <w:pPr>
        <w:tabs>
          <w:tab w:val="num" w:pos="0"/>
        </w:tabs>
        <w:ind w:left="3991" w:hanging="180"/>
      </w:pPr>
    </w:lvl>
    <w:lvl w:ilvl="6">
      <w:start w:val="1"/>
      <w:numFmt w:val="decimal"/>
      <w:lvlText w:val="%7."/>
      <w:lvlJc w:val="left"/>
      <w:pPr>
        <w:tabs>
          <w:tab w:val="num" w:pos="0"/>
        </w:tabs>
        <w:ind w:left="4711" w:hanging="360"/>
      </w:pPr>
    </w:lvl>
    <w:lvl w:ilvl="7">
      <w:start w:val="1"/>
      <w:numFmt w:val="lowerLetter"/>
      <w:lvlText w:val="%8."/>
      <w:lvlJc w:val="left"/>
      <w:pPr>
        <w:tabs>
          <w:tab w:val="num" w:pos="0"/>
        </w:tabs>
        <w:ind w:left="5431" w:hanging="360"/>
      </w:pPr>
    </w:lvl>
    <w:lvl w:ilvl="8">
      <w:start w:val="1"/>
      <w:numFmt w:val="lowerRoman"/>
      <w:lvlText w:val="%9."/>
      <w:lvlJc w:val="right"/>
      <w:pPr>
        <w:tabs>
          <w:tab w:val="num" w:pos="0"/>
        </w:tabs>
        <w:ind w:left="6151" w:hanging="180"/>
      </w:pPr>
    </w:lvl>
  </w:abstractNum>
  <w:abstractNum w:abstractNumId="2" w15:restartNumberingAfterBreak="0">
    <w:nsid w:val="166E2616"/>
    <w:multiLevelType w:val="multilevel"/>
    <w:tmpl w:val="B4A0DF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C42E17"/>
    <w:multiLevelType w:val="multilevel"/>
    <w:tmpl w:val="B808BCF8"/>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95C765B"/>
    <w:multiLevelType w:val="multilevel"/>
    <w:tmpl w:val="8AC87C6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E60A42"/>
    <w:multiLevelType w:val="multilevel"/>
    <w:tmpl w:val="672EC9B0"/>
    <w:lvl w:ilvl="0">
      <w:start w:val="1"/>
      <w:numFmt w:val="decimal"/>
      <w:lvlText w:val="%1."/>
      <w:lvlJc w:val="left"/>
      <w:pPr>
        <w:tabs>
          <w:tab w:val="num" w:pos="0"/>
        </w:tabs>
        <w:ind w:left="720" w:hanging="360"/>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0E26EE2"/>
    <w:multiLevelType w:val="multilevel"/>
    <w:tmpl w:val="608C45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51203C2"/>
    <w:multiLevelType w:val="multilevel"/>
    <w:tmpl w:val="940AA748"/>
    <w:lvl w:ilvl="0">
      <w:start w:val="6"/>
      <w:numFmt w:val="decimal"/>
      <w:lvlText w:val="%1."/>
      <w:lvlJc w:val="left"/>
      <w:pPr>
        <w:tabs>
          <w:tab w:val="num" w:pos="0"/>
        </w:tabs>
        <w:ind w:left="435" w:hanging="435"/>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8" w15:restartNumberingAfterBreak="0">
    <w:nsid w:val="7BEC5500"/>
    <w:multiLevelType w:val="multilevel"/>
    <w:tmpl w:val="3B709A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F6462E4"/>
    <w:multiLevelType w:val="multilevel"/>
    <w:tmpl w:val="19D6A3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4"/>
  </w:num>
  <w:num w:numId="3">
    <w:abstractNumId w:val="1"/>
  </w:num>
  <w:num w:numId="4">
    <w:abstractNumId w:val="5"/>
  </w:num>
  <w:num w:numId="5">
    <w:abstractNumId w:val="7"/>
  </w:num>
  <w:num w:numId="6">
    <w:abstractNumId w:val="9"/>
  </w:num>
  <w:num w:numId="7">
    <w:abstractNumId w:val="8"/>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69"/>
    <w:rsid w:val="00176100"/>
    <w:rsid w:val="008E2169"/>
    <w:rsid w:val="00930518"/>
    <w:rsid w:val="00B43592"/>
    <w:rsid w:val="00D230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AAC86-E43A-4D66-9592-B347DF0F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C58"/>
    <w:pPr>
      <w:spacing w:after="160" w:line="259" w:lineRule="auto"/>
    </w:pPr>
    <w:rPr>
      <w:rFonts w:asciiTheme="minorHAnsi" w:eastAsiaTheme="minorHAnsi" w:hAnsiTheme="minorHAnsi" w:cstheme="minorBidi"/>
      <w:kern w:val="2"/>
      <w:lang w:eastAsia="en-US" w:bidi="ar-SA"/>
    </w:rPr>
  </w:style>
  <w:style w:type="paragraph" w:styleId="1">
    <w:name w:val="heading 1"/>
    <w:basedOn w:val="LO-normal"/>
    <w:next w:val="LO-normal"/>
    <w:link w:val="10"/>
    <w:uiPriority w:val="9"/>
    <w:qFormat/>
    <w:rsid w:val="00381004"/>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styleId="2">
    <w:name w:val="heading 2"/>
    <w:basedOn w:val="LO-normal"/>
    <w:next w:val="LO-normal"/>
    <w:link w:val="20"/>
    <w:uiPriority w:val="9"/>
    <w:unhideWhenUsed/>
    <w:qFormat/>
    <w:rsid w:val="00044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LO-normal"/>
    <w:next w:val="LO-normal"/>
    <w:qFormat/>
    <w:pPr>
      <w:keepNext/>
      <w:keepLines/>
      <w:spacing w:before="280" w:after="80" w:line="240" w:lineRule="auto"/>
      <w:outlineLvl w:val="2"/>
    </w:pPr>
    <w:rPr>
      <w:b/>
      <w:sz w:val="28"/>
      <w:szCs w:val="28"/>
    </w:rPr>
  </w:style>
  <w:style w:type="paragraph" w:styleId="4">
    <w:name w:val="heading 4"/>
    <w:basedOn w:val="LO-normal"/>
    <w:next w:val="LO-normal"/>
    <w:qFormat/>
    <w:pPr>
      <w:keepNext/>
      <w:keepLines/>
      <w:spacing w:before="240" w:after="40" w:line="240" w:lineRule="auto"/>
      <w:outlineLvl w:val="3"/>
    </w:pPr>
    <w:rPr>
      <w:b/>
      <w:sz w:val="24"/>
      <w:szCs w:val="24"/>
    </w:rPr>
  </w:style>
  <w:style w:type="paragraph" w:styleId="5">
    <w:name w:val="heading 5"/>
    <w:basedOn w:val="LO-normal"/>
    <w:next w:val="LO-normal"/>
    <w:qFormat/>
    <w:pPr>
      <w:keepNext/>
      <w:keepLines/>
      <w:spacing w:before="220" w:after="40" w:line="240" w:lineRule="auto"/>
      <w:outlineLvl w:val="4"/>
    </w:pPr>
    <w:rPr>
      <w:b/>
    </w:rPr>
  </w:style>
  <w:style w:type="paragraph" w:styleId="6">
    <w:name w:val="heading 6"/>
    <w:basedOn w:val="LO-normal"/>
    <w:next w:val="LO-normal"/>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qFormat/>
    <w:rsid w:val="00FE4382"/>
  </w:style>
  <w:style w:type="character" w:customStyle="1" w:styleId="eop">
    <w:name w:val="eop"/>
    <w:basedOn w:val="a0"/>
    <w:qFormat/>
    <w:rsid w:val="00FE4382"/>
  </w:style>
  <w:style w:type="character" w:customStyle="1" w:styleId="-">
    <w:name w:val="Интернет-ссылка"/>
    <w:basedOn w:val="a0"/>
    <w:uiPriority w:val="99"/>
    <w:unhideWhenUsed/>
    <w:rsid w:val="00612660"/>
    <w:rPr>
      <w:color w:val="0000FF"/>
      <w:u w:val="single"/>
    </w:rPr>
  </w:style>
  <w:style w:type="character" w:customStyle="1" w:styleId="UnresolvedMention">
    <w:name w:val="Unresolved Mention"/>
    <w:basedOn w:val="a0"/>
    <w:uiPriority w:val="99"/>
    <w:semiHidden/>
    <w:unhideWhenUsed/>
    <w:qFormat/>
    <w:rsid w:val="00110B1F"/>
    <w:rPr>
      <w:color w:val="605E5C"/>
      <w:shd w:val="clear" w:color="auto" w:fill="E1DFDD"/>
    </w:rPr>
  </w:style>
  <w:style w:type="character" w:customStyle="1" w:styleId="a3">
    <w:name w:val="Абзац списка Знак"/>
    <w:link w:val="a4"/>
    <w:uiPriority w:val="34"/>
    <w:qFormat/>
    <w:locked/>
    <w:rsid w:val="00DC0998"/>
  </w:style>
  <w:style w:type="character" w:customStyle="1" w:styleId="shorttext">
    <w:name w:val="short_text"/>
    <w:qFormat/>
    <w:rsid w:val="00AE4178"/>
  </w:style>
  <w:style w:type="character" w:customStyle="1" w:styleId="a5">
    <w:name w:val="Основной текст с отступом Знак"/>
    <w:basedOn w:val="a0"/>
    <w:link w:val="a6"/>
    <w:uiPriority w:val="99"/>
    <w:qFormat/>
    <w:rsid w:val="00AE4178"/>
    <w:rPr>
      <w:rFonts w:ascii="Calibri" w:eastAsia="Calibri" w:hAnsi="Calibri" w:cs="Calibri"/>
      <w:kern w:val="0"/>
    </w:rPr>
  </w:style>
  <w:style w:type="character" w:customStyle="1" w:styleId="a7">
    <w:name w:val="Обычный (веб) Знак"/>
    <w:link w:val="a8"/>
    <w:uiPriority w:val="34"/>
    <w:qFormat/>
    <w:locked/>
    <w:rsid w:val="00AE4178"/>
    <w:rPr>
      <w:rFonts w:ascii="Times New Roman" w:eastAsia="Times New Roman" w:hAnsi="Times New Roman" w:cs="Times New Roman"/>
      <w:kern w:val="0"/>
      <w:sz w:val="24"/>
      <w:szCs w:val="24"/>
      <w:lang w:val="kk-KZ" w:eastAsia="ru-RU"/>
    </w:rPr>
  </w:style>
  <w:style w:type="character" w:customStyle="1" w:styleId="FontStyle53">
    <w:name w:val="Font Style53"/>
    <w:qFormat/>
    <w:rsid w:val="00143C95"/>
    <w:rPr>
      <w:rFonts w:ascii="Times New Roman" w:hAnsi="Times New Roman" w:cs="Times New Roman"/>
      <w:b/>
      <w:bCs/>
      <w:sz w:val="22"/>
      <w:szCs w:val="22"/>
    </w:rPr>
  </w:style>
  <w:style w:type="character" w:customStyle="1" w:styleId="a9">
    <w:name w:val="Посещённая гиперссылка"/>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
    <w:qFormat/>
    <w:rsid w:val="00381004"/>
    <w:rPr>
      <w:rFonts w:ascii="Times New Roman" w:eastAsia="Times New Roman" w:hAnsi="Times New Roman" w:cs="Times New Roman"/>
      <w:b/>
      <w:bCs/>
      <w:kern w:val="2"/>
      <w:sz w:val="48"/>
      <w:szCs w:val="48"/>
      <w:lang w:val="kk-KZ" w:eastAsia="ru-RU"/>
    </w:rPr>
  </w:style>
  <w:style w:type="character" w:styleId="aa">
    <w:name w:val="annotation reference"/>
    <w:basedOn w:val="a0"/>
    <w:uiPriority w:val="99"/>
    <w:semiHidden/>
    <w:unhideWhenUsed/>
    <w:qFormat/>
    <w:rsid w:val="00FB6A6B"/>
    <w:rPr>
      <w:sz w:val="16"/>
      <w:szCs w:val="16"/>
    </w:rPr>
  </w:style>
  <w:style w:type="character" w:customStyle="1" w:styleId="ab">
    <w:name w:val="Текст примечания Знак"/>
    <w:basedOn w:val="a0"/>
    <w:link w:val="ac"/>
    <w:uiPriority w:val="99"/>
    <w:semiHidden/>
    <w:qFormat/>
    <w:rsid w:val="00FB6A6B"/>
    <w:rPr>
      <w:sz w:val="20"/>
      <w:szCs w:val="20"/>
    </w:rPr>
  </w:style>
  <w:style w:type="character" w:customStyle="1" w:styleId="ad">
    <w:name w:val="Тема примечания Знак"/>
    <w:basedOn w:val="ab"/>
    <w:link w:val="ae"/>
    <w:uiPriority w:val="99"/>
    <w:semiHidden/>
    <w:qFormat/>
    <w:rsid w:val="00FB6A6B"/>
    <w:rPr>
      <w:b/>
      <w:bCs/>
      <w:sz w:val="20"/>
      <w:szCs w:val="20"/>
    </w:rPr>
  </w:style>
  <w:style w:type="character" w:styleId="af">
    <w:name w:val="Strong"/>
    <w:basedOn w:val="a0"/>
    <w:uiPriority w:val="22"/>
    <w:qFormat/>
    <w:rsid w:val="004F385D"/>
    <w:rPr>
      <w:b/>
      <w:bCs/>
    </w:rPr>
  </w:style>
  <w:style w:type="character" w:customStyle="1" w:styleId="author">
    <w:name w:val="author"/>
    <w:basedOn w:val="a0"/>
    <w:qFormat/>
    <w:rsid w:val="00AF3494"/>
  </w:style>
  <w:style w:type="character" w:customStyle="1" w:styleId="a-color-secondary">
    <w:name w:val="a-color-secondary"/>
    <w:basedOn w:val="a0"/>
    <w:qFormat/>
    <w:rsid w:val="00AF3494"/>
  </w:style>
  <w:style w:type="character" w:customStyle="1" w:styleId="20">
    <w:name w:val="Заголовок 2 Знак"/>
    <w:basedOn w:val="a0"/>
    <w:link w:val="2"/>
    <w:uiPriority w:val="9"/>
    <w:qFormat/>
    <w:rsid w:val="00044556"/>
    <w:rPr>
      <w:rFonts w:asciiTheme="majorHAnsi" w:eastAsiaTheme="majorEastAsia" w:hAnsiTheme="majorHAnsi" w:cstheme="majorBidi"/>
      <w:color w:val="2F5496" w:themeColor="accent1" w:themeShade="BF"/>
      <w:sz w:val="26"/>
      <w:szCs w:val="26"/>
    </w:rPr>
  </w:style>
  <w:style w:type="character" w:customStyle="1" w:styleId="delimiter">
    <w:name w:val="delimiter"/>
    <w:basedOn w:val="a0"/>
    <w:qFormat/>
    <w:rsid w:val="00044556"/>
  </w:style>
  <w:style w:type="paragraph" w:styleId="af0">
    <w:name w:val="Title"/>
    <w:basedOn w:val="LO-normal"/>
    <w:next w:val="af1"/>
    <w:qFormat/>
    <w:pPr>
      <w:keepNext/>
      <w:keepLines/>
      <w:spacing w:before="480" w:after="120" w:line="240" w:lineRule="auto"/>
    </w:pPr>
    <w:rPr>
      <w:b/>
      <w:sz w:val="72"/>
      <w:szCs w:val="72"/>
    </w:rPr>
  </w:style>
  <w:style w:type="paragraph" w:styleId="af1">
    <w:name w:val="Body Text"/>
    <w:basedOn w:val="LO-normal"/>
    <w:pPr>
      <w:spacing w:after="140" w:line="276" w:lineRule="auto"/>
    </w:pPr>
  </w:style>
  <w:style w:type="paragraph" w:styleId="af2">
    <w:name w:val="List"/>
    <w:basedOn w:val="af1"/>
    <w:rPr>
      <w:rFonts w:cs="Lohit Devanagari"/>
    </w:rPr>
  </w:style>
  <w:style w:type="paragraph" w:styleId="af3">
    <w:name w:val="caption"/>
    <w:basedOn w:val="LO-normal"/>
    <w:qFormat/>
    <w:pPr>
      <w:suppressLineNumbers/>
      <w:spacing w:before="120" w:after="120"/>
    </w:pPr>
    <w:rPr>
      <w:rFonts w:cs="Lohit Devanagari"/>
      <w:i/>
      <w:iCs/>
      <w:sz w:val="24"/>
      <w:szCs w:val="24"/>
    </w:rPr>
  </w:style>
  <w:style w:type="paragraph" w:styleId="af4">
    <w:name w:val="index heading"/>
    <w:basedOn w:val="LO-normal"/>
    <w:qFormat/>
    <w:pPr>
      <w:suppressLineNumbers/>
    </w:pPr>
    <w:rPr>
      <w:rFonts w:cs="Lohit Devanagari"/>
    </w:rPr>
  </w:style>
  <w:style w:type="paragraph" w:customStyle="1" w:styleId="LO-normal">
    <w:name w:val="LO-normal"/>
    <w:qFormat/>
    <w:pPr>
      <w:spacing w:after="160" w:line="259" w:lineRule="auto"/>
    </w:pPr>
  </w:style>
  <w:style w:type="paragraph" w:styleId="a4">
    <w:name w:val="List Paragraph"/>
    <w:basedOn w:val="LO-normal"/>
    <w:link w:val="a3"/>
    <w:uiPriority w:val="34"/>
    <w:qFormat/>
    <w:rsid w:val="00FE4382"/>
    <w:pPr>
      <w:ind w:left="720"/>
      <w:contextualSpacing/>
    </w:pPr>
  </w:style>
  <w:style w:type="paragraph" w:customStyle="1" w:styleId="paragraph">
    <w:name w:val="paragraph"/>
    <w:basedOn w:val="LO-normal"/>
    <w:qFormat/>
    <w:rsid w:val="00B34D06"/>
    <w:pPr>
      <w:spacing w:beforeAutospacing="1" w:afterAutospacing="1" w:line="240" w:lineRule="auto"/>
    </w:pPr>
    <w:rPr>
      <w:rFonts w:ascii="Times New Roman" w:eastAsia="Times New Roman" w:hAnsi="Times New Roman" w:cs="Times New Roman"/>
      <w:sz w:val="24"/>
      <w:szCs w:val="24"/>
      <w:lang w:eastAsia="ru-RU"/>
    </w:rPr>
  </w:style>
  <w:style w:type="paragraph" w:styleId="a6">
    <w:name w:val="Body Text Indent"/>
    <w:basedOn w:val="LO-normal"/>
    <w:link w:val="a5"/>
    <w:uiPriority w:val="99"/>
    <w:unhideWhenUsed/>
    <w:rsid w:val="00AE4178"/>
    <w:pPr>
      <w:spacing w:after="120" w:line="276" w:lineRule="auto"/>
      <w:ind w:left="283"/>
    </w:pPr>
  </w:style>
  <w:style w:type="paragraph" w:styleId="a8">
    <w:name w:val="Normal (Web)"/>
    <w:basedOn w:val="LO-normal"/>
    <w:link w:val="a7"/>
    <w:uiPriority w:val="34"/>
    <w:qFormat/>
    <w:rsid w:val="00AE4178"/>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annotation text"/>
    <w:basedOn w:val="LO-normal"/>
    <w:link w:val="ab"/>
    <w:uiPriority w:val="99"/>
    <w:semiHidden/>
    <w:unhideWhenUsed/>
    <w:qFormat/>
    <w:rsid w:val="00FB6A6B"/>
    <w:pPr>
      <w:spacing w:line="240" w:lineRule="auto"/>
    </w:pPr>
    <w:rPr>
      <w:sz w:val="20"/>
      <w:szCs w:val="20"/>
    </w:rPr>
  </w:style>
  <w:style w:type="paragraph" w:styleId="ae">
    <w:name w:val="annotation subject"/>
    <w:basedOn w:val="ac"/>
    <w:next w:val="ac"/>
    <w:link w:val="ad"/>
    <w:uiPriority w:val="99"/>
    <w:semiHidden/>
    <w:unhideWhenUsed/>
    <w:qFormat/>
    <w:rsid w:val="00FB6A6B"/>
    <w:rPr>
      <w:b/>
      <w:bCs/>
    </w:rPr>
  </w:style>
  <w:style w:type="paragraph" w:styleId="af5">
    <w:name w:val="Revision"/>
    <w:uiPriority w:val="99"/>
    <w:semiHidden/>
    <w:qFormat/>
    <w:rsid w:val="00FB6A6B"/>
    <w:rPr>
      <w:rFonts w:asciiTheme="minorHAnsi" w:eastAsiaTheme="minorHAnsi" w:hAnsiTheme="minorHAnsi" w:cstheme="minorBidi"/>
      <w:kern w:val="2"/>
      <w:lang w:eastAsia="en-US" w:bidi="ar-SA"/>
    </w:rPr>
  </w:style>
  <w:style w:type="paragraph" w:customStyle="1" w:styleId="af6">
    <w:name w:val="Основной"/>
    <w:qFormat/>
    <w:rsid w:val="002239C1"/>
    <w:rPr>
      <w:rFonts w:ascii="Times New Roman" w:eastAsia="Times New Roman" w:hAnsi="Times New Roman" w:cs="Times New Roman"/>
      <w:sz w:val="24"/>
      <w:szCs w:val="24"/>
      <w:lang w:val="ru-RU" w:eastAsia="ru-RU" w:bidi="ar-SA"/>
    </w:rPr>
  </w:style>
  <w:style w:type="paragraph" w:customStyle="1" w:styleId="af7">
    <w:name w:val="Содержимое врезки"/>
    <w:basedOn w:val="LO-normal"/>
    <w:qFormat/>
  </w:style>
  <w:style w:type="paragraph" w:styleId="af8">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af9">
    <w:name w:val="Table Grid"/>
    <w:basedOn w:val="a1"/>
    <w:uiPriority w:val="39"/>
    <w:rsid w:val="0045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amazon.com/s/ref=dp_byline_sr_book_3?ie=UTF8&amp;field-author=Martin+J.+Blaser+MD&amp;text=Martin+J.+Blaser+MD&amp;sort=relevancerank&amp;search-alias=books" TargetMode="External"/><Relationship Id="rId18" Type="http://schemas.openxmlformats.org/officeDocument/2006/relationships/hyperlink" Target="https://www.amazon.com/s/ref=dp_byline_sr_book_1?ie=UTF8&amp;field-author=Stephen+Chapman&amp;text=Stephen+Chapman&amp;sort=relevancerank&amp;search-alias=books" TargetMode="External"/><Relationship Id="rId26" Type="http://schemas.openxmlformats.org/officeDocument/2006/relationships/hyperlink" Target="https://www.amazon.com/s/ref=dp_byline_sr_book_2?ie=UTF8&amp;field-author=Wiebke+Arlt&amp;text=Wiebke+Arlt&amp;sort=relevancerank&amp;search-alias=books" TargetMode="External"/><Relationship Id="rId39" Type="http://schemas.openxmlformats.org/officeDocument/2006/relationships/hyperlink" Target="https://www.medscape.com/familymedicine" TargetMode="External"/><Relationship Id="rId21" Type="http://schemas.openxmlformats.org/officeDocument/2006/relationships/hyperlink" Target="https://www.amazon.com/s/ref=dp_byline_sr_book_4?ie=UTF8&amp;field-author=Sophie+West&amp;text=Sophie+West&amp;sort=relevancerank&amp;search-alias=books" TargetMode="External"/><Relationship Id="rId34" Type="http://schemas.openxmlformats.org/officeDocument/2006/relationships/hyperlink" Target="http://www.uptodate.com/" TargetMode="External"/><Relationship Id="rId42" Type="http://schemas.openxmlformats.org/officeDocument/2006/relationships/hyperlink" Target="https://www.wolterskluwer.com/en/solutions/uptodate" TargetMode="External"/><Relationship Id="rId47" Type="http://schemas.openxmlformats.org/officeDocument/2006/relationships/hyperlink" Target="https://www.youtube.com/channel/UCbYmF43dpGHz8gi2ugiXr0Q" TargetMode="External"/><Relationship Id="rId50" Type="http://schemas.openxmlformats.org/officeDocument/2006/relationships/hyperlink" Target="https://univer.kaznu.kz/Content/instructions/&#1040;&#1082;&#1072;&#1076;&#1077;&#1084;&#1080;&#1095;&#1077;&#1089;&#1082;&#1072;&#1103;%20&#1087;&#1086;&#1083;&#1080;&#1090;&#1080;&#1082;&#1072;.pdf" TargetMode="External"/><Relationship Id="rId55" Type="http://schemas.openxmlformats.org/officeDocument/2006/relationships/image" Target="media/image1.png"/><Relationship Id="rId7" Type="http://schemas.openxmlformats.org/officeDocument/2006/relationships/hyperlink" Target="https://www.amazon.com/s/ref=dp_byline_sr_book_1?ie=UTF8&amp;field-author=Anthony+S.+Fauci&amp;text=Anthony+S.+Fauci&amp;sort=relevancerank&amp;search-alias=books" TargetMode="External"/><Relationship Id="rId12" Type="http://schemas.openxmlformats.org/officeDocument/2006/relationships/hyperlink" Target="https://www.amazon.com/s/ref=dp_byline_sr_book_2?ie=UTF8&amp;field-author=Raphael+Dolin+MD&amp;text=Raphael+Dolin+MD&amp;sort=relevancerank&amp;search-alias=books" TargetMode="External"/><Relationship Id="rId17" Type="http://schemas.openxmlformats.org/officeDocument/2006/relationships/hyperlink" Target="https://www.amazon.com/s/ref=dp_byline_sr_ebooks_4?ie=UTF8&amp;field-author=Kathleen+M.+Loomes&amp;text=Kathleen+M.+Loomes&amp;sort=relevancerank&amp;search-alias=digital-text" TargetMode="External"/><Relationship Id="rId25" Type="http://schemas.openxmlformats.org/officeDocument/2006/relationships/hyperlink" Target="https://www.amazon.com/John-Wass/e/B09TPKHF5L/ref=dp_byline_cont_book_1" TargetMode="External"/><Relationship Id="rId33" Type="http://schemas.openxmlformats.org/officeDocument/2006/relationships/hyperlink" Target="about:blank" TargetMode="External"/><Relationship Id="rId38" Type="http://schemas.openxmlformats.org/officeDocument/2006/relationships/hyperlink" Target="https://www.cochranelibrary.com/" TargetMode="External"/><Relationship Id="rId46" Type="http://schemas.openxmlformats.org/officeDocument/2006/relationships/hyperlink" Target="https://www.youtube.com/c/CorMedicale" TargetMode="External"/><Relationship Id="rId2" Type="http://schemas.openxmlformats.org/officeDocument/2006/relationships/numbering" Target="numbering.xml"/><Relationship Id="rId16" Type="http://schemas.openxmlformats.org/officeDocument/2006/relationships/hyperlink" Target="https://www.amazon.com/s/ref=dp_byline_sr_ebooks_3?ie=UTF8&amp;field-author=Lawrence+W.+Brown&amp;text=Lawrence+W.+Brown&amp;sort=relevancerank&amp;search-alias=digital-text" TargetMode="External"/><Relationship Id="rId20" Type="http://schemas.openxmlformats.org/officeDocument/2006/relationships/hyperlink" Target="https://www.amazon.com/s/ref=dp_byline_sr_book_3?ie=UTF8&amp;field-author=John+Stradling&amp;text=John+Stradling&amp;sort=relevancerank&amp;search-alias=books" TargetMode="External"/><Relationship Id="rId29" Type="http://schemas.openxmlformats.org/officeDocument/2006/relationships/hyperlink" Target="https://www.amazon.com/s/ref=dp_byline_sr_book_2?ie=UTF8&amp;field-author=Carol+Langford&amp;text=Carol+Langford&amp;sort=relevancerank&amp;search-alias=books" TargetMode="External"/><Relationship Id="rId41" Type="http://schemas.openxmlformats.org/officeDocument/2006/relationships/hyperlink" Target="about:blank" TargetMode="External"/><Relationship Id="rId54" Type="http://schemas.openxmlformats.org/officeDocument/2006/relationships/hyperlink" Target="https://univer.kaznu.kz/Content/instructions/&#1055;&#1086;&#1083;&#1086;&#1078;&#1077;&#1085;&#1080;&#1077;%20&#1086;%20&#1087;&#1088;&#1086;&#1074;&#1077;&#1088;&#1082;&#1077;%20&#1085;&#1072;%20&#1085;&#1072;&#1083;&#1080;&#1095;&#1080;&#1077;%20&#1079;&#1072;&#1080;&#1084;&#1089;&#1090;&#1074;&#1086;&#1074;&#1072;&#1085;&#1080;&#1081;%20ru.pdf" TargetMode="External"/><Relationship Id="rId1" Type="http://schemas.openxmlformats.org/officeDocument/2006/relationships/customXml" Target="../customXml/item1.xml"/><Relationship Id="rId6" Type="http://schemas.openxmlformats.org/officeDocument/2006/relationships/hyperlink" Target="https://www.queensu.ca/ctl/resources/instructional-strategies/problem-based-learning" TargetMode="External"/><Relationship Id="rId11" Type="http://schemas.openxmlformats.org/officeDocument/2006/relationships/hyperlink" Target="https://www.amazon.com/s/ref=dp_byline_sr_book_1?ie=UTF8&amp;field-author=John+E.+Bennett+MD&amp;text=John+E.+Bennett+MD&amp;sort=relevancerank&amp;search-alias=books" TargetMode="External"/><Relationship Id="rId24" Type="http://schemas.openxmlformats.org/officeDocument/2006/relationships/hyperlink" Target="https://www.amazon.com/s/ref=dp_byline_sr_book_1?ie=UTF8&amp;field-author=Senior+Lecturer+in+Haematology+Drew+Provan&amp;text=Senior+Lecturer+in+Haematology+Drew+Provan&amp;sort=relevancerank&amp;search-alias=books" TargetMode="External"/><Relationship Id="rId32" Type="http://schemas.openxmlformats.org/officeDocument/2006/relationships/hyperlink" Target="about:blank" TargetMode="External"/><Relationship Id="rId37" Type="http://schemas.openxmlformats.org/officeDocument/2006/relationships/hyperlink" Target="https://medelement.com/" TargetMode="External"/><Relationship Id="rId40" Type="http://schemas.openxmlformats.org/officeDocument/2006/relationships/hyperlink" Target="https://oxfordmedicine.com/" TargetMode="External"/><Relationship Id="rId45" Type="http://schemas.openxmlformats.org/officeDocument/2006/relationships/hyperlink" Target="https://www.youtube.com/c/CorMedicale" TargetMode="External"/><Relationship Id="rId53" Type="http://schemas.openxmlformats.org/officeDocument/2006/relationships/hyperlink" Target="https://univer.kaznu.kz/Content/instructions/&#1048;&#1085;&#1089;&#1090;&#1088;&#1091;&#1082;&#1094;&#1080;&#1103;%20&#1076;&#1083;&#1103;%20&#1080;&#1090;&#1086;&#1075;&#1086;&#1074;&#1086;&#1075;&#1086;%20&#1082;&#1086;&#1085;&#1090;&#1088;&#1086;&#1083;&#1103;%20&#1074;&#1077;&#1089;&#1077;&#1085;&#1085;&#1077;&#1075;&#1086;%20&#1089;&#1077;&#1084;&#1077;&#1089;&#1090;&#1088;&#1072;%202022-2023.pdf"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azon.com/s/ref=dp_byline_sr_ebooks_2?ie=UTF8&amp;field-author=Elizabeth+R.+Alpern&amp;text=Elizabeth+R.+Alpern&amp;sort=relevancerank&amp;search-alias=digital-text" TargetMode="External"/><Relationship Id="rId23" Type="http://schemas.openxmlformats.org/officeDocument/2006/relationships/hyperlink" Target="about:blank" TargetMode="External"/><Relationship Id="rId28" Type="http://schemas.openxmlformats.org/officeDocument/2006/relationships/hyperlink" Target="https://www.amazon.com/s/ref=dp_byline_sr_book_1?ie=UTF8&amp;field-author=Anthony+Fauci&amp;text=Anthony+Fauci&amp;sort=relevancerank&amp;search-alias=books" TargetMode="External"/><Relationship Id="rId36" Type="http://schemas.openxmlformats.org/officeDocument/2006/relationships/hyperlink" Target="http://www.medline.com/" TargetMode="External"/><Relationship Id="rId49" Type="http://schemas.openxmlformats.org/officeDocument/2006/relationships/hyperlink" Target="https://www.youtube.com/c/SciDrugs/videos" TargetMode="External"/><Relationship Id="rId57" Type="http://schemas.openxmlformats.org/officeDocument/2006/relationships/fontTable" Target="fontTable.xml"/><Relationship Id="rId10" Type="http://schemas.openxmlformats.org/officeDocument/2006/relationships/hyperlink" Target="https://www.amazon.com/s/ref=dp_byline_sr_book_4?ie=UTF8&amp;field-author=Stephen+L.+Hauser&amp;text=Stephen+L.+Hauser&amp;sort=relevancerank&amp;search-alias=books" TargetMode="External"/><Relationship Id="rId19" Type="http://schemas.openxmlformats.org/officeDocument/2006/relationships/hyperlink" Target="https://www.amazon.com/s/ref=dp_byline_sr_book_2?ie=UTF8&amp;field-author=Grace+Robinson&amp;text=Grace+Robinson&amp;sort=relevancerank&amp;search-alias=books" TargetMode="External"/><Relationship Id="rId31" Type="http://schemas.openxmlformats.org/officeDocument/2006/relationships/hyperlink" Target="about:blank" TargetMode="External"/><Relationship Id="rId44" Type="http://schemas.openxmlformats.org/officeDocument/2006/relationships/hyperlink" Target="https://www.youtube.com/c/NinjaNerdScience/videos" TargetMode="External"/><Relationship Id="rId52" Type="http://schemas.openxmlformats.org/officeDocument/2006/relationships/hyperlink" Target="https://univer.kaznu.kz/Content/instructions/&#1055;&#1088;&#1072;&#1074;&#1080;&#1083;&#1072;%20&#1087;&#1088;&#1086;&#1074;&#1077;&#1076;&#1077;&#1085;&#1080;&#1103;%20&#1080;&#1090;&#1086;&#1075;&#1086;&#1074;&#1086;&#1075;&#1086;%20&#1082;&#1086;&#1085;&#1090;&#1088;&#1086;&#1083;&#1103;%20&#1051;&#1069;&#1057;%202022-2023%20&#1091;&#1095;&#1075;&#1086;&#1076;%20&#1088;&#1091;&#1089;&#1103;&#1079;&#1099;&#1082;&#1077;.pdf" TargetMode="External"/><Relationship Id="rId4" Type="http://schemas.openxmlformats.org/officeDocument/2006/relationships/settings" Target="settings.xml"/><Relationship Id="rId9" Type="http://schemas.openxmlformats.org/officeDocument/2006/relationships/hyperlink" Target="https://www.amazon.com/Dennis-L-Kasper/e/B001ILFNIO/ref=dp_byline_cont_book_3" TargetMode="External"/><Relationship Id="rId14" Type="http://schemas.openxmlformats.org/officeDocument/2006/relationships/hyperlink" Target="https://www.amazon.com/s/ref=dp_byline_sr_ebooks_1?ie=UTF8&amp;field-author=Joseph+J.+Zorc&amp;text=Joseph+J.+Zorc&amp;sort=relevancerank&amp;search-alias=digital-text" TargetMode="External"/><Relationship Id="rId22" Type="http://schemas.openxmlformats.org/officeDocument/2006/relationships/hyperlink" Target="about:blank" TargetMode="External"/><Relationship Id="rId27" Type="http://schemas.openxmlformats.org/officeDocument/2006/relationships/hyperlink" Target="https://www.amazon.com/s/ref=dp_byline_sr_book_3?ie=UTF8&amp;field-author=Robert+Semple&amp;text=Robert+Semple&amp;sort=relevancerank&amp;search-alias=books" TargetMode="External"/><Relationship Id="rId30" Type="http://schemas.openxmlformats.org/officeDocument/2006/relationships/hyperlink" Target="about:blank" TargetMode="External"/><Relationship Id="rId35" Type="http://schemas.openxmlformats.org/officeDocument/2006/relationships/hyperlink" Target="http://www.ncbi.nlm.nih.gov/PubMed/" TargetMode="External"/><Relationship Id="rId43" Type="http://schemas.openxmlformats.org/officeDocument/2006/relationships/hyperlink" Target="https://www.youtube.com/c/osmosis" TargetMode="External"/><Relationship Id="rId48" Type="http://schemas.openxmlformats.org/officeDocument/2006/relationships/hyperlink" Target="https://www.youtube.com/c/SciDrugs/videos" TargetMode="External"/><Relationship Id="rId56" Type="http://schemas.openxmlformats.org/officeDocument/2006/relationships/image" Target="media/image2.png"/><Relationship Id="rId8" Type="http://schemas.openxmlformats.org/officeDocument/2006/relationships/hyperlink" Target="https://www.amazon.com/Eugene-Braunwald/e/B000APRBT8/ref=dp_byline_cont_book_2" TargetMode="External"/><Relationship Id="rId51"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UjzqASuZFqcfIQhzNZvhKaLBeg==">CgMxLjAyCGguZ2pkZ3hzMgloLjMwajB6bGw4AHIhMVZEYXFpVk1iZ21KbVNQTHBlYndqSFQtSTZ6SVc5SWtf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7137</Words>
  <Characters>40681</Characters>
  <Application>Microsoft Office Word</Application>
  <DocSecurity>0</DocSecurity>
  <Lines>339</Lines>
  <Paragraphs>95</Paragraphs>
  <ScaleCrop>false</ScaleCrop>
  <Company>SPecialiST RePack</Company>
  <LinksUpToDate>false</LinksUpToDate>
  <CharactersWithSpaces>47723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dc:description/>
  <cp:lastModifiedBy>Мои документы</cp:lastModifiedBy>
  <cp:revision>4</cp:revision>
  <dcterms:created xsi:type="dcterms:W3CDTF">2023-05-25T16:38:00Z</dcterms:created>
  <dcterms:modified xsi:type="dcterms:W3CDTF">2024-10-28T03:54:00Z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